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olor w:val="auto"/>
          <w:sz w:val="32"/>
          <w:szCs w:val="32"/>
        </w:rPr>
      </w:pPr>
      <w:r>
        <w:rPr>
          <w:rFonts w:hint="eastAsia" w:ascii="黑体" w:hAnsi="黑体" w:eastAsia="黑体"/>
          <w:color w:val="auto"/>
          <w:sz w:val="32"/>
          <w:szCs w:val="32"/>
        </w:rPr>
        <w:t>附件3</w:t>
      </w:r>
    </w:p>
    <w:p>
      <w:pPr>
        <w:widowControl/>
        <w:snapToGrid w:val="0"/>
        <w:spacing w:line="580" w:lineRule="exact"/>
        <w:ind w:firstLine="880" w:firstLineChars="200"/>
        <w:rPr>
          <w:rFonts w:hint="eastAsia" w:ascii="方正小标宋简体" w:hAnsi="黑体" w:eastAsia="方正小标宋简体"/>
          <w:color w:val="auto"/>
          <w:sz w:val="44"/>
          <w:szCs w:val="44"/>
        </w:rPr>
      </w:pPr>
    </w:p>
    <w:p>
      <w:pPr>
        <w:widowControl/>
        <w:snapToGrid w:val="0"/>
        <w:spacing w:line="58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201</w:t>
      </w:r>
      <w:r>
        <w:rPr>
          <w:rFonts w:hint="eastAsia" w:ascii="方正小标宋简体" w:hAnsi="黑体" w:eastAsia="方正小标宋简体"/>
          <w:color w:val="auto"/>
          <w:sz w:val="44"/>
          <w:szCs w:val="44"/>
          <w:lang w:val="en-US" w:eastAsia="zh-CN"/>
        </w:rPr>
        <w:t>9</w:t>
      </w:r>
      <w:r>
        <w:rPr>
          <w:rFonts w:hint="eastAsia" w:ascii="方正小标宋简体" w:hAnsi="黑体" w:eastAsia="方正小标宋简体"/>
          <w:color w:val="auto"/>
          <w:sz w:val="44"/>
          <w:szCs w:val="44"/>
        </w:rPr>
        <w:t>年度深圳市职称考评结合专业</w:t>
      </w:r>
    </w:p>
    <w:p>
      <w:pPr>
        <w:widowControl/>
        <w:snapToGrid w:val="0"/>
        <w:spacing w:line="58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知识考试常见问题解答</w:t>
      </w:r>
    </w:p>
    <w:p>
      <w:pPr>
        <w:spacing w:line="580" w:lineRule="exact"/>
        <w:ind w:firstLine="640" w:firstLineChars="200"/>
        <w:rPr>
          <w:rFonts w:hint="eastAsia"/>
          <w:color w:val="auto"/>
          <w:sz w:val="32"/>
          <w:szCs w:val="32"/>
        </w:rPr>
      </w:pP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问1：是不是报名参加了考试，成绩合格了，就相当于取得了相应的职称？</w:t>
      </w:r>
    </w:p>
    <w:p>
      <w:pPr>
        <w:spacing w:line="58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答：不是的，该专业考试仅作为申报</w:t>
      </w:r>
      <w:bookmarkStart w:id="0" w:name="_GoBack"/>
      <w:bookmarkEnd w:id="0"/>
      <w:r>
        <w:rPr>
          <w:rFonts w:hint="eastAsia" w:ascii="仿宋_GB2312" w:hAnsi="仿宋" w:eastAsia="仿宋_GB2312"/>
          <w:color w:val="auto"/>
          <w:sz w:val="32"/>
          <w:szCs w:val="32"/>
        </w:rPr>
        <w:t>职称评审的条件之一。考试成绩合格后，还需符合广东省相应专业技术资格条件和有关文件的要求，并在职称申报系统上申报。具体可点击此处查询相关政策：</w:t>
      </w:r>
      <w:r>
        <w:rPr>
          <w:rFonts w:hint="eastAsia" w:ascii="仿宋_GB2312" w:eastAsia="仿宋_GB2312"/>
          <w:color w:val="auto"/>
          <w:w w:val="66"/>
          <w:sz w:val="32"/>
          <w:szCs w:val="32"/>
        </w:rPr>
        <w:t>http://hrss.sz.gov.cn/ztfw/zyjszg/</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问2：是否有考试用书？</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答：没有考试用书，请点击此处查阅考试大纲：http://hrss.sz.gov.cn/szksy/fzlm/ksdgjys/ksdg/201508/t20150820_5754345.htm</w:t>
      </w:r>
    </w:p>
    <w:p>
      <w:pPr>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问3：我今年不符合报考条件，是否今年可以提前报名参加考试？</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答：不符合报考条件而报名参加考试的，考试成绩作废。</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问4：今年不发放《考试合格证》，我如何确认考试结果，申报职称评审时评委会如何认可我的考试成绩？</w:t>
      </w:r>
    </w:p>
    <w:p>
      <w:pPr>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今年考试成绩合格人员名单会在深圳市人力资源和社会保障局网站公布，同时会将考试成绩合格人员名单提供给各相关评委会，作为各评委会审核受理职称评审申报材料的依据。职称申报系统“专业实践能力考试成绩”中“合格证号码”栏目填报准考证号即可。</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问5：我已通过</w:t>
      </w:r>
      <w:r>
        <w:rPr>
          <w:rFonts w:hint="eastAsia" w:ascii="仿宋_GB2312" w:hAnsi="仿宋" w:eastAsia="仿宋_GB2312"/>
          <w:b/>
          <w:color w:val="auto"/>
          <w:sz w:val="32"/>
          <w:szCs w:val="32"/>
        </w:rPr>
        <w:fldChar w:fldCharType="begin"/>
      </w:r>
      <w:r>
        <w:rPr>
          <w:rFonts w:hint="eastAsia" w:ascii="仿宋_GB2312" w:hAnsi="仿宋" w:eastAsia="仿宋_GB2312"/>
          <w:b/>
          <w:color w:val="auto"/>
          <w:sz w:val="32"/>
          <w:szCs w:val="32"/>
        </w:rPr>
        <w:instrText xml:space="preserve"> HYPERLINK "http://www.testcenter.gov.cn/WebUI/Html/Plan/2313/2013-1/9032-1.html" \t "_blank" </w:instrText>
      </w:r>
      <w:r>
        <w:rPr>
          <w:rFonts w:hint="eastAsia" w:ascii="仿宋_GB2312" w:hAnsi="仿宋" w:eastAsia="仿宋_GB2312"/>
          <w:b/>
          <w:color w:val="auto"/>
          <w:sz w:val="32"/>
          <w:szCs w:val="32"/>
        </w:rPr>
        <w:fldChar w:fldCharType="separate"/>
      </w:r>
      <w:r>
        <w:rPr>
          <w:rFonts w:hint="eastAsia" w:ascii="仿宋_GB2312" w:hAnsi="仿宋" w:eastAsia="仿宋_GB2312"/>
          <w:b/>
          <w:color w:val="auto"/>
          <w:sz w:val="32"/>
          <w:szCs w:val="32"/>
        </w:rPr>
        <w:t>一级注册建筑师执业资格（注：包括其他类似的职（执）业资格）考试</w:t>
      </w:r>
      <w:r>
        <w:rPr>
          <w:rFonts w:hint="eastAsia" w:ascii="仿宋_GB2312" w:hAnsi="仿宋" w:eastAsia="仿宋_GB2312"/>
          <w:b/>
          <w:color w:val="auto"/>
          <w:sz w:val="32"/>
          <w:szCs w:val="32"/>
        </w:rPr>
        <w:fldChar w:fldCharType="end"/>
      </w:r>
      <w:r>
        <w:rPr>
          <w:rFonts w:hint="eastAsia" w:ascii="仿宋_GB2312" w:hAnsi="仿宋" w:eastAsia="仿宋_GB2312"/>
          <w:b/>
          <w:color w:val="auto"/>
          <w:sz w:val="32"/>
          <w:szCs w:val="32"/>
        </w:rPr>
        <w:t>，申报职称评审时是否可免考该专业考试？</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答：不可以免考。</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问6：我是非深户，也未在深圳缴交社保，是否可以报名考试。</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答：不符合报名条件。请详细查阅各专业的报考条件。</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问7：在深工作的专业技术人员人事档案在内地，是否可以在深圳报名职称考评结合专业知识考试？</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答：在深工作并有缴交社保的专业技术人员，不管人事档案是否在深圳，均可以报名考试。</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问8：非深户人员报名考试是否有社保、来深工作年限的要求？</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答：非深户人员要求在深工作一年以上。一般情况下以在深圳的社保缴交情况为准。</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问9：公务员是否可以报名考试？</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答：不可以。</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问10：我准备报名建筑专业知识考试，请问对我所在单位的性质有无有要求？</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答：个人报名职称专业知识考试与所在单位性质没有关系，但与个人现工作岗位和从事专业要一致。</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问11：报名考试有无国籍限制？对于境外人员有没有特别要求？</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答：无国籍限制，对境外人员除上述报名条件外没有特别的要求。</w:t>
      </w:r>
    </w:p>
    <w:p>
      <w:pPr>
        <w:tabs>
          <w:tab w:val="left" w:pos="1134"/>
        </w:tabs>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问12：我已经通过评审取得了建筑专业中级工程师资格，我想通过以考代评取得标准化专业中级工程师资格，是否可以？</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答：不允许。</w:t>
      </w:r>
    </w:p>
    <w:p>
      <w:pPr>
        <w:spacing w:line="580" w:lineRule="exact"/>
        <w:ind w:firstLine="643" w:firstLineChars="200"/>
        <w:rPr>
          <w:rFonts w:hint="eastAsia" w:ascii="仿宋_GB2312" w:hAnsi="仿宋" w:eastAsia="仿宋_GB2312"/>
          <w:b/>
          <w:color w:val="auto"/>
          <w:sz w:val="32"/>
          <w:szCs w:val="32"/>
        </w:rPr>
      </w:pPr>
      <w:r>
        <w:rPr>
          <w:rFonts w:hint="eastAsia" w:ascii="仿宋_GB2312" w:hAnsi="仿宋" w:eastAsia="仿宋_GB2312"/>
          <w:b/>
          <w:color w:val="auto"/>
          <w:sz w:val="32"/>
          <w:szCs w:val="32"/>
        </w:rPr>
        <w:t>问13：我今年参加考试合格，成绩有效期是多长？</w:t>
      </w:r>
    </w:p>
    <w:p>
      <w:pPr>
        <w:tabs>
          <w:tab w:val="left" w:pos="1134"/>
        </w:tabs>
        <w:spacing w:line="5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答：成绩有效期为三年（含考试当年），如201</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年参加考试合格的，成绩可用于申报201</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年度职称评审。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0D"/>
    <w:rsid w:val="009C400D"/>
    <w:rsid w:val="14F3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2019-08-08T09:06:00Z</dcterms:created>
  <dc:creator>孔磊杰</dc:creator>
  <cp:lastModifiedBy>孔磊杰</cp:lastModifiedBy>
  <dcterms:modified xsi:type="dcterms:W3CDTF">2019-08-08T09:06:24Z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