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A" w:rsidRPr="00B65AFC" w:rsidRDefault="007945FA" w:rsidP="007945FA">
      <w:pPr>
        <w:spacing w:line="580" w:lineRule="exact"/>
        <w:ind w:left="2368" w:hangingChars="740" w:hanging="2368"/>
        <w:jc w:val="left"/>
        <w:rPr>
          <w:rFonts w:ascii="黑体" w:eastAsia="黑体" w:hAnsi="黑体"/>
          <w:color w:val="000000"/>
          <w:sz w:val="32"/>
          <w:szCs w:val="32"/>
        </w:rPr>
      </w:pPr>
      <w:r w:rsidRPr="00B65AFC">
        <w:rPr>
          <w:rFonts w:ascii="黑体" w:eastAsia="黑体" w:hAnsi="黑体" w:hint="eastAsia"/>
          <w:color w:val="000000"/>
          <w:sz w:val="32"/>
          <w:szCs w:val="32"/>
        </w:rPr>
        <w:t>附件</w:t>
      </w:r>
      <w:r w:rsidRPr="00B65AFC">
        <w:rPr>
          <w:rFonts w:ascii="黑体" w:eastAsia="黑体" w:hAnsi="黑体"/>
          <w:color w:val="000000"/>
          <w:sz w:val="32"/>
          <w:szCs w:val="32"/>
        </w:rPr>
        <w:t>2</w:t>
      </w:r>
      <w:r w:rsidRPr="00B65AFC">
        <w:rPr>
          <w:rFonts w:ascii="黑体" w:eastAsia="黑体" w:hAnsi="黑体" w:hint="eastAsia"/>
          <w:color w:val="000000"/>
          <w:sz w:val="32"/>
          <w:szCs w:val="32"/>
        </w:rPr>
        <w:t>-3</w:t>
      </w:r>
    </w:p>
    <w:p w:rsidR="007945FA" w:rsidRPr="00B65AFC" w:rsidRDefault="007945FA" w:rsidP="007945FA">
      <w:pPr>
        <w:spacing w:line="580" w:lineRule="exact"/>
        <w:ind w:left="3256" w:hangingChars="740" w:hanging="3256"/>
        <w:jc w:val="center"/>
        <w:rPr>
          <w:rFonts w:ascii="方正小标宋简体" w:eastAsia="方正小标宋简体" w:hAnsi="宋体" w:hint="eastAsia"/>
          <w:color w:val="000000"/>
          <w:sz w:val="44"/>
          <w:szCs w:val="44"/>
        </w:rPr>
      </w:pPr>
      <w:bookmarkStart w:id="0" w:name="_GoBack"/>
      <w:r w:rsidRPr="00B65AFC">
        <w:rPr>
          <w:rFonts w:ascii="方正小标宋简体" w:eastAsia="方正小标宋简体" w:hAnsi="宋体" w:hint="eastAsia"/>
          <w:color w:val="000000"/>
          <w:sz w:val="44"/>
          <w:szCs w:val="44"/>
        </w:rPr>
        <w:t>2015年深圳市工业机器人设计与管理</w:t>
      </w:r>
    </w:p>
    <w:p w:rsidR="007945FA" w:rsidRPr="00B65AFC" w:rsidRDefault="007945FA" w:rsidP="007945FA">
      <w:pPr>
        <w:spacing w:line="580" w:lineRule="exact"/>
        <w:ind w:left="3256" w:hangingChars="740" w:hanging="3256"/>
        <w:jc w:val="center"/>
        <w:rPr>
          <w:rFonts w:ascii="方正小标宋简体" w:eastAsia="方正小标宋简体" w:hAnsi="宋体" w:hint="eastAsia"/>
          <w:color w:val="000000"/>
          <w:sz w:val="44"/>
          <w:szCs w:val="44"/>
        </w:rPr>
      </w:pPr>
      <w:r w:rsidRPr="00B65AFC">
        <w:rPr>
          <w:rFonts w:ascii="方正小标宋简体" w:eastAsia="方正小标宋简体" w:hAnsi="宋体" w:hint="eastAsia"/>
          <w:color w:val="000000"/>
          <w:sz w:val="44"/>
          <w:szCs w:val="44"/>
        </w:rPr>
        <w:t>技能竞赛团体赛技术文件</w:t>
      </w:r>
      <w:bookmarkEnd w:id="0"/>
    </w:p>
    <w:p w:rsidR="007945FA" w:rsidRPr="00145521" w:rsidRDefault="007945FA" w:rsidP="007945FA">
      <w:pPr>
        <w:tabs>
          <w:tab w:val="left" w:pos="3270"/>
          <w:tab w:val="left" w:pos="7080"/>
        </w:tabs>
        <w:spacing w:line="580" w:lineRule="exact"/>
        <w:ind w:firstLineChars="210" w:firstLine="441"/>
        <w:outlineLvl w:val="0"/>
        <w:rPr>
          <w:rFonts w:ascii="黑体" w:eastAsia="黑体" w:hAnsi="黑体"/>
          <w:color w:val="000000"/>
          <w:szCs w:val="32"/>
        </w:rPr>
      </w:pPr>
    </w:p>
    <w:p w:rsidR="007945FA" w:rsidRPr="00B65AFC" w:rsidRDefault="007945FA" w:rsidP="007945FA">
      <w:pPr>
        <w:tabs>
          <w:tab w:val="left" w:pos="3270"/>
          <w:tab w:val="left" w:pos="7080"/>
        </w:tabs>
        <w:spacing w:line="580" w:lineRule="exact"/>
        <w:ind w:firstLineChars="210" w:firstLine="672"/>
        <w:outlineLvl w:val="0"/>
        <w:rPr>
          <w:rFonts w:ascii="仿宋_GB2312" w:eastAsia="仿宋_GB2312" w:hAnsi="黑体" w:hint="eastAsia"/>
          <w:color w:val="000000"/>
          <w:sz w:val="32"/>
          <w:szCs w:val="32"/>
        </w:rPr>
      </w:pPr>
      <w:r w:rsidRPr="00B65AFC">
        <w:rPr>
          <w:rFonts w:ascii="仿宋_GB2312" w:eastAsia="仿宋_GB2312" w:hint="eastAsia"/>
          <w:color w:val="000000"/>
          <w:sz w:val="32"/>
          <w:szCs w:val="32"/>
        </w:rPr>
        <w:t>团体赛只进行实际操作比赛。按</w:t>
      </w:r>
      <w:r w:rsidRPr="00B65AFC">
        <w:rPr>
          <w:rFonts w:ascii="仿宋_GB2312" w:eastAsia="仿宋_GB2312" w:hAnsi="宋体" w:hint="eastAsia"/>
          <w:color w:val="000000"/>
          <w:sz w:val="32"/>
          <w:szCs w:val="32"/>
        </w:rPr>
        <w:t>实际操作</w:t>
      </w:r>
      <w:r w:rsidRPr="00B65AFC">
        <w:rPr>
          <w:rFonts w:ascii="仿宋_GB2312" w:eastAsia="仿宋_GB2312" w:hint="eastAsia"/>
          <w:color w:val="000000"/>
          <w:sz w:val="32"/>
          <w:szCs w:val="32"/>
        </w:rPr>
        <w:t>最终得分进行排名。</w:t>
      </w:r>
    </w:p>
    <w:p w:rsidR="007945FA" w:rsidRPr="00B65AFC" w:rsidRDefault="007945FA" w:rsidP="007945FA">
      <w:pPr>
        <w:spacing w:line="580" w:lineRule="exact"/>
        <w:ind w:firstLineChars="200" w:firstLine="640"/>
        <w:rPr>
          <w:rFonts w:ascii="黑体" w:eastAsia="黑体" w:hAnsi="黑体" w:hint="eastAsia"/>
          <w:color w:val="000000"/>
          <w:sz w:val="32"/>
          <w:szCs w:val="32"/>
        </w:rPr>
      </w:pPr>
      <w:r w:rsidRPr="00B65AFC">
        <w:rPr>
          <w:rFonts w:ascii="黑体" w:eastAsia="黑体" w:hAnsi="黑体" w:hint="eastAsia"/>
          <w:color w:val="000000"/>
          <w:sz w:val="32"/>
          <w:szCs w:val="32"/>
        </w:rPr>
        <w:t>一、内容与标准</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团体赛实际操作竞赛参考市场上企业实际应用技能。要求选手完成安装工装夹具并编程控制比赛机器人完成下述任务。整个流程一共循环5次。应用图例见附件3.1《应用场景示意图》。</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箱子通过传送带到达上料机器人(上料机器人主要用于箱子搬运，运行程序已经编写完成，不需要选手编写)前方的上料区域，上料机器人抓住箱子，并随机摆放在另一条传送带上，箱子随输送带到达检测区域，触发到位传感器。比赛机器人接收到到位信号后通过视觉系统识别出箱子位置以及旋转角度，驱动触摸笔点击裁判系统屏幕上随机出现的目标点，裁判系统根据点击准确度，将会显示得分，点击完成后比赛机器人将箱子抓回第一条传送带上，循环运动。</w:t>
      </w:r>
    </w:p>
    <w:p w:rsidR="007945FA" w:rsidRPr="00B65AFC" w:rsidRDefault="007945FA" w:rsidP="007945FA">
      <w:pPr>
        <w:spacing w:line="580" w:lineRule="exact"/>
        <w:ind w:firstLineChars="200" w:firstLine="640"/>
        <w:rPr>
          <w:rFonts w:ascii="黑体" w:eastAsia="黑体" w:hAnsi="黑体" w:hint="eastAsia"/>
          <w:color w:val="000000"/>
          <w:sz w:val="32"/>
          <w:szCs w:val="32"/>
        </w:rPr>
      </w:pPr>
      <w:r w:rsidRPr="00B65AFC">
        <w:rPr>
          <w:rFonts w:ascii="黑体" w:eastAsia="黑体" w:hAnsi="黑体" w:hint="eastAsia"/>
          <w:color w:val="000000"/>
          <w:sz w:val="32"/>
          <w:szCs w:val="32"/>
        </w:rPr>
        <w:t>二、比赛项目</w:t>
      </w:r>
    </w:p>
    <w:p w:rsidR="007945FA" w:rsidRPr="00B65AFC" w:rsidRDefault="007945FA" w:rsidP="007945FA">
      <w:pPr>
        <w:spacing w:line="580" w:lineRule="exact"/>
        <w:ind w:firstLineChars="200" w:firstLine="640"/>
        <w:outlineLvl w:val="0"/>
        <w:rPr>
          <w:rFonts w:ascii="仿宋_GB2312" w:eastAsia="仿宋_GB2312" w:hint="eastAsia"/>
          <w:color w:val="000000"/>
          <w:sz w:val="32"/>
          <w:szCs w:val="32"/>
        </w:rPr>
      </w:pPr>
      <w:r w:rsidRPr="00B65AFC">
        <w:rPr>
          <w:rFonts w:ascii="仿宋_GB2312" w:eastAsia="仿宋_GB2312" w:hint="eastAsia"/>
          <w:color w:val="000000"/>
          <w:sz w:val="32"/>
          <w:szCs w:val="32"/>
        </w:rPr>
        <w:t>（一）工业机器人系统I/O配置（外部I/O输出信号）。</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（二）程序编制与调试（包括机器人手动操作、机器人运行程序编制）。</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（三）视觉系统应用（通过视觉系统采集、处理图像，</w:t>
      </w:r>
      <w:r w:rsidRPr="00B65AFC">
        <w:rPr>
          <w:rFonts w:ascii="仿宋_GB2312" w:eastAsia="仿宋_GB2312" w:hint="eastAsia"/>
          <w:color w:val="000000"/>
          <w:sz w:val="32"/>
          <w:szCs w:val="32"/>
        </w:rPr>
        <w:lastRenderedPageBreak/>
        <w:t>并输出结果）。</w:t>
      </w:r>
    </w:p>
    <w:p w:rsidR="007945FA" w:rsidRPr="00B65AFC" w:rsidRDefault="007945FA" w:rsidP="007945FA">
      <w:pPr>
        <w:ind w:firstLineChars="200" w:firstLine="640"/>
        <w:rPr>
          <w:rFonts w:ascii="黑体" w:eastAsia="黑体" w:hAnsi="黑体" w:hint="eastAsia"/>
          <w:color w:val="000000"/>
          <w:sz w:val="32"/>
          <w:szCs w:val="32"/>
        </w:rPr>
      </w:pPr>
      <w:r>
        <w:rPr>
          <w:rFonts w:ascii="黑体" w:eastAsia="黑体" w:hAnsi="黑体" w:hint="eastAsia"/>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8801100</wp:posOffset>
                </wp:positionH>
                <wp:positionV relativeFrom="paragraph">
                  <wp:posOffset>3219450</wp:posOffset>
                </wp:positionV>
                <wp:extent cx="635" cy="9906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53.5pt" to="693.0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" stroked="f"/>
            </w:pict>
          </mc:Fallback>
        </mc:AlternateContent>
      </w:r>
      <w:r w:rsidRPr="00B65AFC">
        <w:rPr>
          <w:rFonts w:ascii="黑体" w:eastAsia="黑体" w:hAnsi="黑体" w:hint="eastAsia"/>
          <w:color w:val="000000"/>
          <w:sz w:val="32"/>
          <w:szCs w:val="32"/>
        </w:rPr>
        <w:t>三、时间</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竞赛时间限120分钟以内，以赛前要求为准。</w:t>
      </w:r>
    </w:p>
    <w:p w:rsidR="007945FA" w:rsidRPr="00B65AFC" w:rsidRDefault="007945FA" w:rsidP="007945FA">
      <w:pPr>
        <w:ind w:firstLineChars="200" w:firstLine="640"/>
        <w:rPr>
          <w:rFonts w:ascii="黑体" w:eastAsia="黑体" w:hAnsi="黑体" w:hint="eastAsia"/>
          <w:color w:val="000000"/>
          <w:sz w:val="32"/>
          <w:szCs w:val="32"/>
        </w:rPr>
      </w:pPr>
      <w:r>
        <w:rPr>
          <w:rFonts w:ascii="黑体" w:eastAsia="黑体" w:hAnsi="黑体" w:hint="eastAsia"/>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8801100</wp:posOffset>
                </wp:positionH>
                <wp:positionV relativeFrom="paragraph">
                  <wp:posOffset>3219450</wp:posOffset>
                </wp:positionV>
                <wp:extent cx="635" cy="9906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90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253.5pt" to="693.0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" stroked="f"/>
            </w:pict>
          </mc:Fallback>
        </mc:AlternateContent>
      </w:r>
      <w:r w:rsidRPr="00B65AFC">
        <w:rPr>
          <w:rFonts w:ascii="黑体" w:eastAsia="黑体" w:hAnsi="黑体" w:hint="eastAsia"/>
          <w:color w:val="000000"/>
          <w:sz w:val="32"/>
          <w:szCs w:val="32"/>
        </w:rPr>
        <w:t>四、考场准备</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（一）场地：由主办方与承办方根据报名情况确定，详见参赛证；</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（二）设备：小型6轴机器人（数量以报名选择设备为准）。</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（三）考场设置：见附件3.1《应用场景示意图》</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（四）每个比赛场地安排2名裁判员全程监督。</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（五）视觉系统由主办方提供</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（六）电子计时器</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（七）夹具</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（八）传送带</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（九）辅助机器人（搬运作用）</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（十）比赛用箱子及裁判系统</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（十一）其他物品</w:t>
      </w:r>
    </w:p>
    <w:p w:rsidR="007945FA" w:rsidRPr="00B65AFC" w:rsidRDefault="007945FA" w:rsidP="007945FA">
      <w:pPr>
        <w:ind w:firstLineChars="200" w:firstLine="640"/>
        <w:rPr>
          <w:rFonts w:ascii="黑体" w:eastAsia="黑体" w:hAnsi="黑体" w:hint="eastAsia"/>
          <w:color w:val="000000"/>
          <w:sz w:val="32"/>
          <w:szCs w:val="32"/>
        </w:rPr>
      </w:pPr>
      <w:r w:rsidRPr="00B65AFC">
        <w:rPr>
          <w:rFonts w:ascii="黑体" w:eastAsia="黑体" w:hAnsi="黑体" w:hint="eastAsia"/>
          <w:color w:val="000000"/>
          <w:sz w:val="32"/>
          <w:szCs w:val="32"/>
        </w:rPr>
        <w:t>五、竞赛流程</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（一）裁判员示意比赛开始后，参赛队员才能接触机器人进行调试，并按下计时器开始记录完成时间。</w:t>
      </w:r>
    </w:p>
    <w:p w:rsidR="007945FA" w:rsidRPr="00B65AFC" w:rsidRDefault="007945FA" w:rsidP="007945FA">
      <w:pPr>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（二）参赛队员完成任务后通知裁判员结束比赛，并按下计时器停止记录完成时间，裁判员记录完成时间。比赛时</w:t>
      </w:r>
      <w:r w:rsidRPr="00B65AFC">
        <w:rPr>
          <w:rFonts w:ascii="仿宋_GB2312" w:eastAsia="仿宋_GB2312" w:hint="eastAsia"/>
          <w:color w:val="000000"/>
          <w:sz w:val="32"/>
          <w:szCs w:val="32"/>
        </w:rPr>
        <w:lastRenderedPageBreak/>
        <w:t>间到后即使未完成机器人调试，参赛队员也需立即停止操作机器人。</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（三）比赛阶段中，每个团队须派出一名选手操作机器人，使其自动运行。裁判员负责记录每次运行得分。</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注：若比赛期间出现机器人碰撞，立即取消比赛成绩。</w:t>
      </w:r>
    </w:p>
    <w:p w:rsidR="007945FA" w:rsidRPr="00B65AFC" w:rsidRDefault="007945FA" w:rsidP="007945FA">
      <w:pPr>
        <w:spacing w:line="580" w:lineRule="exact"/>
        <w:ind w:firstLineChars="200" w:firstLine="640"/>
        <w:rPr>
          <w:rFonts w:ascii="黑体" w:eastAsia="黑体" w:hAnsi="黑体" w:hint="eastAsia"/>
          <w:color w:val="000000"/>
          <w:sz w:val="32"/>
          <w:szCs w:val="32"/>
        </w:rPr>
      </w:pPr>
      <w:r w:rsidRPr="00B65AFC">
        <w:rPr>
          <w:rFonts w:ascii="黑体" w:eastAsia="黑体" w:hAnsi="黑体" w:hint="eastAsia"/>
          <w:color w:val="000000"/>
          <w:sz w:val="32"/>
          <w:szCs w:val="32"/>
        </w:rPr>
        <w:t>六、评分标准</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由裁判员在5次循环中，取其中3个最高成绩，成绩总和为最终得分并依次进行排名，取前6个优胜团体予以表彰（当出现分值相同时，以完成时间短者居前）。</w:t>
      </w:r>
    </w:p>
    <w:p w:rsidR="007945FA" w:rsidRPr="00B65AFC" w:rsidRDefault="007945FA" w:rsidP="007945FA">
      <w:pPr>
        <w:spacing w:line="580" w:lineRule="exact"/>
        <w:ind w:firstLineChars="200" w:firstLine="640"/>
        <w:rPr>
          <w:rFonts w:ascii="黑体" w:eastAsia="黑体" w:hAnsi="黑体" w:hint="eastAsia"/>
          <w:color w:val="000000"/>
          <w:sz w:val="32"/>
          <w:szCs w:val="32"/>
        </w:rPr>
      </w:pPr>
      <w:r w:rsidRPr="00B65AFC">
        <w:rPr>
          <w:rFonts w:ascii="黑体" w:eastAsia="黑体" w:hAnsi="黑体" w:hint="eastAsia"/>
          <w:color w:val="000000"/>
          <w:sz w:val="32"/>
          <w:szCs w:val="32"/>
        </w:rPr>
        <w:t>七、注意事项</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（一）机器人程序自动运行时不能全速，需要在安全速度内运行，具体以实际设备安全速度范围为准。</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r w:rsidRPr="00B65AFC">
        <w:rPr>
          <w:rFonts w:ascii="仿宋_GB2312" w:eastAsia="仿宋_GB2312" w:hint="eastAsia"/>
          <w:color w:val="000000"/>
          <w:sz w:val="32"/>
          <w:szCs w:val="32"/>
        </w:rPr>
        <w:t>（二）比赛期间出现碰撞问题则直接取消参赛资格。</w:t>
      </w:r>
    </w:p>
    <w:p w:rsidR="007945FA" w:rsidRPr="00B65AFC" w:rsidRDefault="007945FA" w:rsidP="007945FA">
      <w:pPr>
        <w:spacing w:line="580" w:lineRule="exact"/>
        <w:ind w:firstLineChars="200" w:firstLine="640"/>
        <w:rPr>
          <w:rFonts w:ascii="仿宋_GB2312" w:eastAsia="仿宋_GB2312" w:hint="eastAsia"/>
          <w:color w:val="000000"/>
          <w:sz w:val="32"/>
          <w:szCs w:val="32"/>
        </w:rPr>
      </w:pPr>
    </w:p>
    <w:p w:rsidR="007945FA" w:rsidRPr="00B65AFC" w:rsidRDefault="007945FA" w:rsidP="007945FA">
      <w:pPr>
        <w:spacing w:line="580" w:lineRule="exact"/>
        <w:ind w:firstLineChars="221" w:firstLine="707"/>
        <w:jc w:val="left"/>
        <w:rPr>
          <w:rFonts w:ascii="仿宋_GB2312" w:eastAsia="仿宋_GB2312" w:hint="eastAsia"/>
          <w:color w:val="000000"/>
          <w:sz w:val="32"/>
          <w:szCs w:val="32"/>
        </w:rPr>
      </w:pPr>
      <w:r w:rsidRPr="00B65AFC">
        <w:rPr>
          <w:rFonts w:ascii="仿宋_GB2312" w:eastAsia="仿宋_GB2312" w:hint="eastAsia"/>
          <w:color w:val="000000"/>
          <w:sz w:val="32"/>
          <w:szCs w:val="32"/>
        </w:rPr>
        <w:t>说明：比赛系统的详细说明和场地设备布局将由组委会另行公布。</w:t>
      </w:r>
    </w:p>
    <w:p w:rsidR="00DC7313" w:rsidRPr="007945FA" w:rsidRDefault="00DC7313"/>
    <w:sectPr w:rsidR="00DC7313" w:rsidRPr="00794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FA"/>
    <w:rsid w:val="007945FA"/>
    <w:rsid w:val="00DC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2015-10-15T03:24:00Z</dcterms:created>
  <dcterms:modified xsi:type="dcterms:W3CDTF">2015-10-15T03:24:00Z</dcterms:modified>
</cp:coreProperties>
</file>