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B5" w:rsidRPr="002C21E8" w:rsidRDefault="000C50B5" w:rsidP="000C50B5">
      <w:pPr>
        <w:spacing w:line="560" w:lineRule="exact"/>
        <w:rPr>
          <w:rFonts w:ascii="宋体" w:eastAsia="宋体" w:hAnsi="宋体"/>
          <w:szCs w:val="32"/>
        </w:rPr>
      </w:pPr>
      <w:r w:rsidRPr="002C21E8">
        <w:rPr>
          <w:rFonts w:ascii="宋体" w:eastAsia="宋体" w:hAnsi="宋体" w:hint="eastAsia"/>
          <w:szCs w:val="32"/>
        </w:rPr>
        <w:t>附件2：</w:t>
      </w:r>
    </w:p>
    <w:p w:rsidR="000C50B5" w:rsidRPr="00306121" w:rsidRDefault="000C50B5" w:rsidP="000C50B5">
      <w:pPr>
        <w:widowControl/>
        <w:spacing w:line="240" w:lineRule="auto"/>
        <w:jc w:val="center"/>
        <w:rPr>
          <w:rFonts w:ascii="宋体" w:eastAsia="宋体" w:hAnsi="宋体" w:cs="方正小标宋简体"/>
          <w:b/>
          <w:sz w:val="44"/>
          <w:szCs w:val="44"/>
        </w:rPr>
      </w:pPr>
    </w:p>
    <w:p w:rsidR="000C50B5" w:rsidRPr="00306121" w:rsidRDefault="000C50B5" w:rsidP="000C50B5">
      <w:pPr>
        <w:widowControl/>
        <w:spacing w:line="240" w:lineRule="auto"/>
        <w:jc w:val="center"/>
        <w:rPr>
          <w:rFonts w:ascii="宋体" w:eastAsia="宋体" w:hAnsi="宋体" w:cs="方正小标宋简体"/>
          <w:b/>
          <w:sz w:val="44"/>
          <w:szCs w:val="44"/>
        </w:rPr>
      </w:pPr>
    </w:p>
    <w:p w:rsidR="000C50B5" w:rsidRPr="002C21E8" w:rsidRDefault="000C50B5" w:rsidP="000C50B5">
      <w:pPr>
        <w:widowControl/>
        <w:spacing w:line="240" w:lineRule="auto"/>
        <w:jc w:val="center"/>
        <w:rPr>
          <w:rFonts w:ascii="宋体" w:eastAsia="宋体" w:hAnsi="宋体" w:cs="方正小标宋简体"/>
          <w:b/>
          <w:sz w:val="44"/>
          <w:szCs w:val="44"/>
        </w:rPr>
      </w:pPr>
      <w:bookmarkStart w:id="0" w:name="_GoBack"/>
      <w:r w:rsidRPr="002C21E8">
        <w:rPr>
          <w:rFonts w:ascii="宋体" w:eastAsia="宋体" w:hAnsi="宋体" w:cs="方正小标宋简体" w:hint="eastAsia"/>
          <w:b/>
          <w:sz w:val="44"/>
          <w:szCs w:val="44"/>
        </w:rPr>
        <w:t>2</w:t>
      </w:r>
      <w:r w:rsidRPr="002C21E8">
        <w:rPr>
          <w:rFonts w:ascii="宋体" w:eastAsia="宋体" w:hAnsi="宋体" w:cs="方正小标宋简体"/>
          <w:b/>
          <w:sz w:val="44"/>
          <w:szCs w:val="44"/>
        </w:rPr>
        <w:t>016</w:t>
      </w:r>
      <w:r w:rsidRPr="002C21E8">
        <w:rPr>
          <w:rFonts w:ascii="宋体" w:eastAsia="宋体" w:hAnsi="宋体" w:cs="方正小标宋简体" w:hint="eastAsia"/>
          <w:b/>
          <w:sz w:val="44"/>
          <w:szCs w:val="44"/>
        </w:rPr>
        <w:t>年深圳</w:t>
      </w:r>
      <w:r>
        <w:rPr>
          <w:rFonts w:ascii="宋体" w:eastAsia="宋体" w:hAnsi="宋体" w:cs="方正小标宋简体" w:hint="eastAsia"/>
          <w:b/>
          <w:sz w:val="44"/>
          <w:szCs w:val="44"/>
        </w:rPr>
        <w:t>技能大赛</w:t>
      </w:r>
      <w:r>
        <w:rPr>
          <w:rFonts w:ascii="宋体" w:eastAsia="宋体" w:hAnsi="宋体" w:cs="方正小标宋简体"/>
          <w:b/>
          <w:sz w:val="44"/>
          <w:szCs w:val="44"/>
        </w:rPr>
        <w:t>—</w:t>
      </w:r>
      <w:r>
        <w:rPr>
          <w:rFonts w:ascii="宋体" w:eastAsia="宋体" w:hAnsi="宋体" w:cs="方正小标宋简体" w:hint="eastAsia"/>
          <w:b/>
          <w:sz w:val="44"/>
          <w:szCs w:val="44"/>
        </w:rPr>
        <w:t>暨</w:t>
      </w:r>
      <w:r w:rsidRPr="002C21E8">
        <w:rPr>
          <w:rFonts w:ascii="宋体" w:eastAsia="宋体" w:hAnsi="宋体" w:cs="方正小标宋简体" w:hint="eastAsia"/>
          <w:b/>
          <w:sz w:val="44"/>
          <w:szCs w:val="44"/>
        </w:rPr>
        <w:t>好技师系列活动</w:t>
      </w:r>
    </w:p>
    <w:p w:rsidR="000C50B5" w:rsidRPr="002C21E8" w:rsidRDefault="000C50B5" w:rsidP="000C50B5">
      <w:pPr>
        <w:widowControl/>
        <w:spacing w:line="240" w:lineRule="auto"/>
        <w:jc w:val="center"/>
        <w:rPr>
          <w:rFonts w:ascii="宋体" w:eastAsia="宋体" w:hAnsi="宋体" w:cs="方正小标宋简体"/>
          <w:b/>
          <w:sz w:val="44"/>
          <w:szCs w:val="44"/>
        </w:rPr>
      </w:pPr>
      <w:r w:rsidRPr="002C21E8">
        <w:rPr>
          <w:rFonts w:ascii="宋体" w:eastAsia="宋体" w:hAnsi="宋体" w:cs="方正小标宋简体" w:hint="eastAsia"/>
          <w:b/>
          <w:sz w:val="44"/>
          <w:szCs w:val="44"/>
        </w:rPr>
        <w:t>汽车远程诊断职业技能竞赛技术文件</w:t>
      </w:r>
    </w:p>
    <w:bookmarkEnd w:id="0"/>
    <w:p w:rsidR="000C50B5" w:rsidRDefault="000C50B5" w:rsidP="000C50B5">
      <w:pPr>
        <w:tabs>
          <w:tab w:val="left" w:pos="5246"/>
        </w:tabs>
        <w:spacing w:line="240" w:lineRule="auto"/>
        <w:jc w:val="center"/>
        <w:rPr>
          <w:rFonts w:ascii="宋体" w:eastAsia="宋体" w:hAnsi="宋体"/>
          <w:b/>
          <w:sz w:val="44"/>
          <w:szCs w:val="44"/>
        </w:rPr>
      </w:pPr>
    </w:p>
    <w:p w:rsidR="000C50B5" w:rsidRPr="00306121" w:rsidRDefault="000C50B5" w:rsidP="000C50B5">
      <w:pPr>
        <w:tabs>
          <w:tab w:val="left" w:pos="5246"/>
        </w:tabs>
        <w:spacing w:line="240" w:lineRule="auto"/>
        <w:jc w:val="center"/>
        <w:rPr>
          <w:rFonts w:ascii="宋体" w:eastAsia="宋体" w:hAnsi="宋体"/>
          <w:b/>
          <w:sz w:val="44"/>
          <w:szCs w:val="44"/>
        </w:rPr>
      </w:pPr>
    </w:p>
    <w:p w:rsidR="000C50B5" w:rsidRPr="00306121" w:rsidRDefault="000C50B5" w:rsidP="000C50B5">
      <w:pPr>
        <w:spacing w:line="240" w:lineRule="auto"/>
        <w:jc w:val="center"/>
        <w:rPr>
          <w:rFonts w:ascii="宋体" w:eastAsia="宋体" w:hAnsi="宋体"/>
          <w:b/>
          <w:sz w:val="44"/>
          <w:szCs w:val="44"/>
        </w:rPr>
      </w:pPr>
    </w:p>
    <w:p w:rsidR="000C50B5" w:rsidRPr="002C21E8" w:rsidRDefault="000C50B5" w:rsidP="000C50B5">
      <w:pPr>
        <w:spacing w:line="800" w:lineRule="exact"/>
        <w:jc w:val="center"/>
        <w:rPr>
          <w:rFonts w:ascii="宋体" w:eastAsia="宋体" w:hAnsi="宋体" w:cs="方正小标宋简体"/>
          <w:b/>
          <w:sz w:val="44"/>
          <w:szCs w:val="44"/>
        </w:rPr>
      </w:pPr>
      <w:r w:rsidRPr="002C21E8">
        <w:rPr>
          <w:rFonts w:ascii="宋体" w:eastAsia="宋体" w:hAnsi="宋体" w:cs="方正小标宋简体" w:hint="eastAsia"/>
          <w:b/>
          <w:sz w:val="44"/>
          <w:szCs w:val="44"/>
        </w:rPr>
        <w:t>汽车远程诊断项目</w:t>
      </w:r>
    </w:p>
    <w:p w:rsidR="000C50B5" w:rsidRDefault="000C50B5" w:rsidP="000C50B5">
      <w:pPr>
        <w:spacing w:line="240" w:lineRule="auto"/>
        <w:jc w:val="center"/>
        <w:rPr>
          <w:rFonts w:ascii="宋体" w:eastAsia="宋体" w:hAnsi="宋体" w:cs="方正小标宋简体"/>
          <w:b/>
          <w:sz w:val="44"/>
          <w:szCs w:val="44"/>
        </w:rPr>
      </w:pPr>
    </w:p>
    <w:p w:rsidR="000C50B5" w:rsidRDefault="000C50B5" w:rsidP="000C50B5">
      <w:pPr>
        <w:spacing w:line="240" w:lineRule="auto"/>
        <w:jc w:val="center"/>
        <w:rPr>
          <w:rFonts w:ascii="宋体" w:eastAsia="宋体" w:hAnsi="宋体" w:cs="方正小标宋简体"/>
          <w:b/>
          <w:sz w:val="44"/>
          <w:szCs w:val="44"/>
        </w:rPr>
      </w:pPr>
    </w:p>
    <w:p w:rsidR="000C50B5" w:rsidRDefault="000C50B5" w:rsidP="000C50B5">
      <w:pPr>
        <w:spacing w:line="240" w:lineRule="auto"/>
        <w:jc w:val="center"/>
        <w:rPr>
          <w:rFonts w:ascii="宋体" w:eastAsia="宋体" w:hAnsi="宋体" w:cs="方正小标宋简体"/>
          <w:b/>
          <w:sz w:val="44"/>
          <w:szCs w:val="44"/>
        </w:rPr>
      </w:pPr>
    </w:p>
    <w:p w:rsidR="000C50B5" w:rsidRPr="00306121" w:rsidRDefault="000C50B5" w:rsidP="000C50B5">
      <w:pPr>
        <w:spacing w:line="240" w:lineRule="auto"/>
        <w:jc w:val="center"/>
        <w:rPr>
          <w:rFonts w:ascii="宋体" w:eastAsia="宋体" w:hAnsi="宋体"/>
          <w:b/>
          <w:sz w:val="44"/>
          <w:szCs w:val="44"/>
        </w:rPr>
      </w:pPr>
    </w:p>
    <w:p w:rsidR="000C50B5" w:rsidRPr="001466A2" w:rsidRDefault="000C50B5" w:rsidP="000C50B5">
      <w:pPr>
        <w:spacing w:line="520" w:lineRule="exact"/>
        <w:ind w:left="4928" w:hangingChars="1600" w:hanging="4928"/>
        <w:jc w:val="center"/>
        <w:rPr>
          <w:rFonts w:ascii="仿宋" w:eastAsia="仿宋" w:hAnsi="仿宋" w:cs="宋体"/>
          <w:szCs w:val="32"/>
        </w:rPr>
      </w:pPr>
      <w:r w:rsidRPr="001466A2">
        <w:rPr>
          <w:rFonts w:ascii="仿宋" w:eastAsia="仿宋" w:hAnsi="仿宋" w:cs="宋体" w:hint="eastAsia"/>
          <w:szCs w:val="32"/>
        </w:rPr>
        <w:t>深圳好技师系列活动</w:t>
      </w:r>
    </w:p>
    <w:p w:rsidR="000C50B5" w:rsidRPr="001466A2" w:rsidRDefault="000C50B5" w:rsidP="000C50B5">
      <w:pPr>
        <w:spacing w:line="520" w:lineRule="exact"/>
        <w:jc w:val="center"/>
        <w:rPr>
          <w:rFonts w:ascii="仿宋" w:eastAsia="仿宋" w:hAnsi="仿宋" w:cs="宋体"/>
          <w:szCs w:val="32"/>
        </w:rPr>
      </w:pPr>
      <w:r w:rsidRPr="001466A2">
        <w:rPr>
          <w:rFonts w:ascii="仿宋" w:eastAsia="仿宋" w:hAnsi="仿宋" w:cs="宋体" w:hint="eastAsia"/>
          <w:szCs w:val="32"/>
        </w:rPr>
        <w:t>汽车远程诊断</w:t>
      </w:r>
      <w:r w:rsidRPr="001466A2">
        <w:rPr>
          <w:rFonts w:ascii="仿宋" w:eastAsia="仿宋" w:hAnsi="仿宋" w:cs="仿宋_GB2312" w:hint="eastAsia"/>
          <w:szCs w:val="32"/>
        </w:rPr>
        <w:t>职业技能竞赛</w:t>
      </w:r>
      <w:r w:rsidRPr="001466A2">
        <w:rPr>
          <w:rFonts w:ascii="仿宋" w:eastAsia="仿宋" w:hAnsi="仿宋" w:cs="宋体" w:hint="eastAsia"/>
          <w:szCs w:val="32"/>
        </w:rPr>
        <w:t>组织委会</w:t>
      </w:r>
    </w:p>
    <w:p w:rsidR="000C50B5" w:rsidRPr="001466A2" w:rsidRDefault="000C50B5" w:rsidP="000C50B5">
      <w:pPr>
        <w:spacing w:line="580" w:lineRule="exact"/>
        <w:jc w:val="center"/>
        <w:rPr>
          <w:rFonts w:ascii="仿宋" w:eastAsia="仿宋" w:hAnsi="仿宋" w:cs="宋体"/>
          <w:szCs w:val="32"/>
        </w:rPr>
      </w:pPr>
      <w:r w:rsidRPr="001466A2">
        <w:rPr>
          <w:rFonts w:ascii="仿宋" w:eastAsia="仿宋" w:hAnsi="仿宋" w:cs="宋体"/>
          <w:szCs w:val="32"/>
        </w:rPr>
        <w:t>2016</w:t>
      </w:r>
      <w:r w:rsidRPr="001466A2">
        <w:rPr>
          <w:rFonts w:ascii="仿宋" w:eastAsia="仿宋" w:hAnsi="仿宋" w:cs="宋体" w:hint="eastAsia"/>
          <w:szCs w:val="32"/>
        </w:rPr>
        <w:t>年8月</w:t>
      </w:r>
    </w:p>
    <w:p w:rsidR="000C50B5" w:rsidRPr="002C21E8" w:rsidRDefault="000C50B5" w:rsidP="000C50B5">
      <w:pPr>
        <w:spacing w:line="560" w:lineRule="exact"/>
        <w:ind w:firstLineChars="200" w:firstLine="616"/>
        <w:jc w:val="left"/>
        <w:rPr>
          <w:rFonts w:ascii="仿宋_GB2312" w:hAnsi="仿宋"/>
          <w:bCs/>
          <w:szCs w:val="32"/>
        </w:rPr>
      </w:pPr>
      <w:r w:rsidRPr="002C21E8">
        <w:rPr>
          <w:rFonts w:ascii="仿宋_GB2312" w:hAnsi="仿宋" w:hint="eastAsia"/>
          <w:szCs w:val="32"/>
        </w:rPr>
        <w:lastRenderedPageBreak/>
        <w:t>为贯彻落实《中共深圳市委人民政府印发&lt;关于促进人才优先发展的若干措施&gt;》（深发〔2016〕9号）和《深圳市人力资源和社会保障局关于组织开展2016年深圳技能大赛的通知》（深人社发〔2016〕36号）文件精神，深圳市人力资源和社会保障局、深圳市职工教育和职业培训协会共同举办2016年深圳</w:t>
      </w:r>
      <w:r>
        <w:rPr>
          <w:rFonts w:ascii="仿宋_GB2312" w:hAnsi="仿宋" w:hint="eastAsia"/>
          <w:szCs w:val="32"/>
        </w:rPr>
        <w:t>技能大赛</w:t>
      </w:r>
      <w:r>
        <w:rPr>
          <w:rFonts w:ascii="仿宋_GB2312" w:hAnsi="仿宋"/>
          <w:szCs w:val="32"/>
        </w:rPr>
        <w:t>—</w:t>
      </w:r>
      <w:r>
        <w:rPr>
          <w:rFonts w:ascii="仿宋_GB2312" w:hAnsi="仿宋" w:hint="eastAsia"/>
          <w:szCs w:val="32"/>
        </w:rPr>
        <w:t>暨</w:t>
      </w:r>
      <w:r w:rsidRPr="002C21E8">
        <w:rPr>
          <w:rFonts w:ascii="仿宋_GB2312" w:hAnsi="仿宋" w:hint="eastAsia"/>
          <w:szCs w:val="32"/>
        </w:rPr>
        <w:t>好技师系列竞赛活动汽车远程诊断职业技能竞赛，为保证参赛选手熟悉竞赛规则及技术要求，</w:t>
      </w:r>
      <w:r w:rsidRPr="002C21E8">
        <w:rPr>
          <w:rFonts w:ascii="仿宋_GB2312" w:hAnsi="仿宋" w:hint="eastAsia"/>
          <w:bCs/>
          <w:szCs w:val="32"/>
        </w:rPr>
        <w:t>特制定</w:t>
      </w:r>
      <w:r w:rsidRPr="002C21E8">
        <w:rPr>
          <w:rFonts w:ascii="仿宋_GB2312" w:hAnsi="仿宋" w:hint="eastAsia"/>
          <w:szCs w:val="32"/>
        </w:rPr>
        <w:t>2016年圳</w:t>
      </w:r>
      <w:r>
        <w:rPr>
          <w:rFonts w:ascii="仿宋_GB2312" w:hAnsi="仿宋" w:hint="eastAsia"/>
          <w:szCs w:val="32"/>
        </w:rPr>
        <w:t>技能大赛</w:t>
      </w:r>
      <w:r>
        <w:rPr>
          <w:rFonts w:ascii="仿宋_GB2312" w:hAnsi="仿宋"/>
          <w:szCs w:val="32"/>
        </w:rPr>
        <w:t>—</w:t>
      </w:r>
      <w:r>
        <w:rPr>
          <w:rFonts w:ascii="仿宋_GB2312" w:hAnsi="仿宋" w:hint="eastAsia"/>
          <w:szCs w:val="32"/>
        </w:rPr>
        <w:t>暨</w:t>
      </w:r>
      <w:r w:rsidRPr="002C21E8">
        <w:rPr>
          <w:rFonts w:ascii="仿宋_GB2312" w:hAnsi="仿宋" w:hint="eastAsia"/>
          <w:szCs w:val="32"/>
        </w:rPr>
        <w:t>好技师系列竞赛活动汽车远程诊断职业技能竞赛</w:t>
      </w:r>
      <w:r w:rsidRPr="002C21E8">
        <w:rPr>
          <w:rFonts w:ascii="仿宋_GB2312" w:hAnsi="仿宋" w:hint="eastAsia"/>
          <w:bCs/>
          <w:szCs w:val="32"/>
        </w:rPr>
        <w:t>技术文件。</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hint="eastAsia"/>
          <w:b/>
          <w:szCs w:val="32"/>
        </w:rPr>
        <w:t>一、</w:t>
      </w:r>
      <w:r w:rsidRPr="002C21E8">
        <w:rPr>
          <w:rFonts w:ascii="黑体" w:eastAsia="黑体" w:hAnsi="黑体" w:cs="仿宋_GB2312" w:hint="eastAsia"/>
          <w:b/>
          <w:szCs w:val="32"/>
        </w:rPr>
        <w:t>竞赛项目</w:t>
      </w:r>
    </w:p>
    <w:p w:rsidR="000C50B5" w:rsidRPr="002C21E8" w:rsidRDefault="000C50B5" w:rsidP="000C50B5">
      <w:pPr>
        <w:tabs>
          <w:tab w:val="left" w:pos="3270"/>
          <w:tab w:val="left" w:pos="7080"/>
        </w:tabs>
        <w:spacing w:line="560" w:lineRule="exact"/>
        <w:ind w:firstLineChars="200" w:firstLine="616"/>
        <w:rPr>
          <w:rFonts w:ascii="仿宋_GB2312" w:hAnsi="仿宋"/>
          <w:szCs w:val="32"/>
        </w:rPr>
      </w:pPr>
      <w:r w:rsidRPr="002C21E8">
        <w:rPr>
          <w:rFonts w:ascii="仿宋_GB2312" w:hAnsi="仿宋" w:hint="eastAsia"/>
          <w:szCs w:val="32"/>
        </w:rPr>
        <w:t>汽车远程诊断</w:t>
      </w:r>
    </w:p>
    <w:p w:rsidR="000C50B5" w:rsidRPr="002C21E8" w:rsidRDefault="000C50B5" w:rsidP="000C50B5">
      <w:pPr>
        <w:tabs>
          <w:tab w:val="left" w:pos="3270"/>
          <w:tab w:val="left" w:pos="7080"/>
        </w:tabs>
        <w:spacing w:line="560" w:lineRule="exact"/>
        <w:ind w:firstLineChars="200" w:firstLine="618"/>
        <w:rPr>
          <w:rFonts w:ascii="黑体" w:eastAsia="黑体" w:hAnsi="黑体"/>
          <w:b/>
          <w:szCs w:val="32"/>
        </w:rPr>
      </w:pPr>
      <w:r w:rsidRPr="002C21E8">
        <w:rPr>
          <w:rFonts w:ascii="黑体" w:eastAsia="黑体" w:hAnsi="黑体" w:hint="eastAsia"/>
          <w:b/>
          <w:szCs w:val="32"/>
        </w:rPr>
        <w:t>二、竞赛标准</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参照汽车维修工、汽车维修电工国家职业资格技师（二级）的理论知识和技能要求为基础，结合汽车远程诊断行业发展状况适当增加新知识、新技术、新设备、新技能的相关内容，组织专家统一命题。</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三、竞赛内容</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本次汽车远程诊断竞赛内容包括理论知识竞赛和操作技能竞赛两个部分。</w:t>
      </w:r>
    </w:p>
    <w:p w:rsidR="000C50B5" w:rsidRPr="002C21E8" w:rsidRDefault="000C50B5" w:rsidP="000C50B5">
      <w:pPr>
        <w:tabs>
          <w:tab w:val="left" w:pos="3270"/>
          <w:tab w:val="left" w:pos="7080"/>
        </w:tabs>
        <w:spacing w:line="560" w:lineRule="exact"/>
        <w:ind w:firstLineChars="200" w:firstLine="618"/>
        <w:rPr>
          <w:rFonts w:ascii="仿宋_GB2312" w:hAnsi="仿宋" w:cs="仿宋_GB2312"/>
          <w:szCs w:val="32"/>
        </w:rPr>
      </w:pPr>
      <w:r w:rsidRPr="002C21E8">
        <w:rPr>
          <w:rFonts w:ascii="楷体_GB2312" w:eastAsia="楷体_GB2312" w:hAnsi="仿宋" w:cs="仿宋_GB2312" w:hint="eastAsia"/>
          <w:b/>
          <w:szCs w:val="32"/>
        </w:rPr>
        <w:t>（一）</w:t>
      </w:r>
      <w:r w:rsidRPr="002C21E8">
        <w:rPr>
          <w:rFonts w:ascii="楷体_GB2312" w:eastAsia="楷体_GB2312" w:hAnsi="仿宋" w:hint="eastAsia"/>
          <w:b/>
          <w:szCs w:val="32"/>
        </w:rPr>
        <w:t>初赛</w:t>
      </w:r>
      <w:r w:rsidRPr="002C21E8">
        <w:rPr>
          <w:rFonts w:ascii="楷体_GB2312" w:eastAsia="楷体_GB2312" w:hAnsi="仿宋" w:cs="仿宋_GB2312" w:hint="eastAsia"/>
          <w:b/>
          <w:szCs w:val="32"/>
        </w:rPr>
        <w:t>为理论知识竞赛，</w:t>
      </w:r>
      <w:r w:rsidRPr="002C21E8">
        <w:rPr>
          <w:rFonts w:ascii="楷体_GB2312" w:eastAsia="楷体_GB2312" w:hAnsi="仿宋" w:hint="eastAsia"/>
          <w:b/>
          <w:szCs w:val="32"/>
        </w:rPr>
        <w:t>采取闭卷笔答方式进行。</w:t>
      </w:r>
      <w:r w:rsidRPr="002C21E8">
        <w:rPr>
          <w:rFonts w:ascii="仿宋_GB2312" w:hAnsi="仿宋" w:cs="仿宋_GB2312" w:hint="eastAsia"/>
          <w:szCs w:val="32"/>
        </w:rPr>
        <w:t>由</w:t>
      </w:r>
      <w:r w:rsidRPr="002C21E8">
        <w:rPr>
          <w:rFonts w:ascii="仿宋_GB2312" w:hAnsi="仿宋" w:cs="仿宋" w:hint="eastAsia"/>
          <w:szCs w:val="32"/>
        </w:rPr>
        <w:t>组委会组织专家组编制并公布400道试题作为本次大赛题库，赛前由专家组在该题库中抽取题目组成竞赛赛题，竞赛题型包括单选50题（每题1分）、判断30题（每题1分）、简答2题（每题10分），</w:t>
      </w:r>
      <w:r w:rsidRPr="002C21E8">
        <w:rPr>
          <w:rFonts w:ascii="仿宋_GB2312" w:hAnsi="仿宋" w:cs="仿宋" w:hint="eastAsia"/>
          <w:szCs w:val="32"/>
        </w:rPr>
        <w:lastRenderedPageBreak/>
        <w:t>共82题，其中基础知识占10%、专业知识占80%、相关知识占10%，满分为100分，时间为120分钟。</w:t>
      </w:r>
    </w:p>
    <w:p w:rsidR="000C50B5" w:rsidRPr="002C21E8" w:rsidRDefault="000C50B5" w:rsidP="000C50B5">
      <w:pPr>
        <w:spacing w:line="560" w:lineRule="exact"/>
        <w:ind w:firstLineChars="200" w:firstLine="618"/>
        <w:jc w:val="left"/>
        <w:rPr>
          <w:rFonts w:ascii="仿宋_GB2312" w:hAnsi="仿宋"/>
          <w:szCs w:val="32"/>
        </w:rPr>
      </w:pPr>
      <w:r w:rsidRPr="002C21E8">
        <w:rPr>
          <w:rFonts w:ascii="楷体_GB2312" w:eastAsia="楷体_GB2312" w:hAnsi="仿宋" w:hint="eastAsia"/>
          <w:b/>
          <w:szCs w:val="32"/>
        </w:rPr>
        <w:t>（二）决赛为技能操作竞赛，以现场操作的方式进行。</w:t>
      </w:r>
      <w:r w:rsidRPr="002C21E8">
        <w:rPr>
          <w:rFonts w:ascii="仿宋_GB2312" w:hAnsi="仿宋" w:hint="eastAsia"/>
          <w:szCs w:val="32"/>
        </w:rPr>
        <w:t>参赛选手需根据竞赛赛题要求完成“技师服务”和“远程诊断”两项任务。“技师服务”项目满分100分，占决赛总成绩30%，时间为30分钟；“远程诊断”项目满分100分，占决赛总成绩70%，时间为40分钟。</w:t>
      </w:r>
    </w:p>
    <w:p w:rsidR="000C50B5" w:rsidRPr="002C21E8" w:rsidRDefault="000C50B5" w:rsidP="000C50B5">
      <w:pPr>
        <w:spacing w:line="560" w:lineRule="exact"/>
        <w:ind w:firstLineChars="200" w:firstLine="618"/>
        <w:jc w:val="left"/>
        <w:rPr>
          <w:rFonts w:ascii="仿宋_GB2312" w:hAnsi="仿宋"/>
          <w:b/>
          <w:szCs w:val="32"/>
        </w:rPr>
      </w:pPr>
      <w:r w:rsidRPr="002C21E8">
        <w:rPr>
          <w:rFonts w:ascii="仿宋_GB2312" w:hAnsi="仿宋" w:hint="eastAsia"/>
          <w:b/>
          <w:szCs w:val="32"/>
        </w:rPr>
        <w:t>技师服务项目</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hint="eastAsia"/>
          <w:szCs w:val="32"/>
        </w:rPr>
        <w:t>1.内容：完成</w:t>
      </w:r>
      <w:r w:rsidRPr="002C21E8">
        <w:rPr>
          <w:rFonts w:ascii="仿宋_GB2312" w:hAnsi="仿宋" w:cs="仿宋" w:hint="eastAsia"/>
          <w:szCs w:val="32"/>
        </w:rPr>
        <w:t>goloX盒子（远程诊断设备）的安装、APP下载及注册、车型配置、盒子激活、绑定商家；教会车主对车辆进行自体检并指导车主将报告分享至“汽车咨询”平台进行远程诊断。</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cs="仿宋" w:hint="eastAsia"/>
          <w:szCs w:val="32"/>
        </w:rPr>
        <w:t>2.要点：熟悉安装调试goloX的过程、掌握与车主有效沟通的技巧。</w:t>
      </w:r>
    </w:p>
    <w:p w:rsidR="000C50B5" w:rsidRPr="002C21E8" w:rsidRDefault="000C50B5" w:rsidP="000C50B5">
      <w:pPr>
        <w:spacing w:line="560" w:lineRule="exact"/>
        <w:ind w:firstLineChars="200" w:firstLine="618"/>
        <w:jc w:val="left"/>
        <w:rPr>
          <w:rFonts w:ascii="仿宋_GB2312" w:hAnsi="仿宋" w:cs="仿宋"/>
          <w:b/>
          <w:szCs w:val="32"/>
        </w:rPr>
      </w:pPr>
      <w:r w:rsidRPr="002C21E8">
        <w:rPr>
          <w:rFonts w:ascii="仿宋_GB2312" w:hAnsi="仿宋" w:cs="仿宋" w:hint="eastAsia"/>
          <w:b/>
          <w:szCs w:val="32"/>
        </w:rPr>
        <w:t>远程诊断项目</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cs="仿宋" w:hint="eastAsia"/>
          <w:szCs w:val="32"/>
        </w:rPr>
        <w:t>1.内容：问询车辆故障现象、要求体检报告、要求车主配合发起“远程诊断”、通过故障码简单排除问题、通过故障码、数据流定位问题、形成“远程诊断报告”并输入给车主的建议、完成“远程诊断”分析报告。</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cs="仿宋" w:hint="eastAsia"/>
          <w:szCs w:val="32"/>
        </w:rPr>
        <w:t>2.要点：掌握丰田车系发动机远程诊断，掌握大众车系发动机远程诊断。</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四、成绩评定办法</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lastRenderedPageBreak/>
        <w:t>（一）参赛选手的成绩评定由竞赛裁判组负责。</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（二）理论知识竞赛有专家组根据标准答案统一判分，技能操作竞赛依据现场裁判员的赛场记录，由现场裁判组集体评判成绩。</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（三）初赛成绩排名前50名选手参加决赛。</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（四）决赛成绩排名前15名优秀选手给予表彰。</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五、配分比例</w:t>
      </w:r>
    </w:p>
    <w:p w:rsidR="000C50B5" w:rsidRPr="002C21E8" w:rsidRDefault="000C50B5" w:rsidP="000C50B5">
      <w:pPr>
        <w:tabs>
          <w:tab w:val="left" w:pos="3270"/>
          <w:tab w:val="left" w:pos="7080"/>
        </w:tabs>
        <w:spacing w:line="560" w:lineRule="exact"/>
        <w:ind w:firstLineChars="200" w:firstLine="618"/>
        <w:rPr>
          <w:rFonts w:ascii="楷体_GB2312" w:eastAsia="楷体_GB2312" w:hAnsi="仿宋"/>
          <w:b/>
          <w:szCs w:val="32"/>
        </w:rPr>
      </w:pPr>
      <w:r w:rsidRPr="002C21E8">
        <w:rPr>
          <w:rFonts w:ascii="楷体_GB2312" w:eastAsia="楷体_GB2312" w:hAnsi="仿宋" w:cs="仿宋_GB2312" w:hint="eastAsia"/>
          <w:b/>
          <w:szCs w:val="32"/>
        </w:rPr>
        <w:t>（一）</w:t>
      </w:r>
      <w:r w:rsidRPr="002C21E8">
        <w:rPr>
          <w:rFonts w:ascii="楷体_GB2312" w:eastAsia="楷体_GB2312" w:hAnsi="仿宋" w:hint="eastAsia"/>
          <w:b/>
          <w:szCs w:val="32"/>
        </w:rPr>
        <w:t>技师服务项目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5793"/>
        <w:gridCol w:w="1547"/>
      </w:tblGrid>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序号</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hint="eastAsia"/>
              </w:rPr>
              <w:t>评分点</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配分</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1</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goloX盒子的安装</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10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2</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APP下载</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3</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APP注册</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4</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车型配置</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10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盒子激活</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6</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绑定商家</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7</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教会车主自体检</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8</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教会车主将报告分享至“汽车咨询”平台并进行远程诊断</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9</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沟通技巧</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w:t>
            </w:r>
          </w:p>
        </w:tc>
      </w:tr>
    </w:tbl>
    <w:p w:rsidR="000C50B5" w:rsidRPr="002C21E8" w:rsidRDefault="000C50B5" w:rsidP="000C50B5">
      <w:pPr>
        <w:tabs>
          <w:tab w:val="left" w:pos="3270"/>
          <w:tab w:val="left" w:pos="7080"/>
        </w:tabs>
        <w:spacing w:line="560" w:lineRule="exact"/>
        <w:ind w:firstLineChars="200" w:firstLine="618"/>
        <w:rPr>
          <w:rFonts w:ascii="楷体_GB2312" w:eastAsia="楷体_GB2312" w:hAnsi="仿宋" w:cs="仿宋"/>
          <w:b/>
        </w:rPr>
      </w:pPr>
      <w:r w:rsidRPr="002C21E8">
        <w:rPr>
          <w:rFonts w:ascii="楷体_GB2312" w:eastAsia="楷体_GB2312" w:hAnsi="仿宋" w:cs="仿宋_GB2312" w:hint="eastAsia"/>
          <w:b/>
          <w:szCs w:val="32"/>
        </w:rPr>
        <w:t>（二）</w:t>
      </w:r>
      <w:r w:rsidRPr="002C21E8">
        <w:rPr>
          <w:rFonts w:ascii="楷体_GB2312" w:eastAsia="楷体_GB2312" w:hAnsi="仿宋" w:cs="仿宋" w:hint="eastAsia"/>
          <w:b/>
        </w:rPr>
        <w:t>远程诊断项目</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5940"/>
        <w:gridCol w:w="1455"/>
      </w:tblGrid>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序号</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hint="eastAsia"/>
              </w:rPr>
              <w:t>评分点</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hint="eastAsia"/>
              </w:rPr>
              <w:t>配分</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问询车辆故障现象</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2</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要求体检报告</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10</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3</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要求车主配合发起“远程诊断”</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4</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通过故障码简单排除问题</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通过故障码、数据流定位问题</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lastRenderedPageBreak/>
              <w:t>6</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形成“远程诊断报告”，输入给车主的建议</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7</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完成卷内“远程诊断”分析报告</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25</w:t>
            </w:r>
          </w:p>
        </w:tc>
      </w:tr>
    </w:tbl>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六、竞赛场地与设备</w:t>
      </w:r>
    </w:p>
    <w:p w:rsidR="000C50B5" w:rsidRPr="002C21E8" w:rsidRDefault="000C50B5" w:rsidP="000C50B5">
      <w:pPr>
        <w:spacing w:line="560" w:lineRule="exact"/>
        <w:ind w:firstLineChars="200" w:firstLine="618"/>
        <w:jc w:val="left"/>
        <w:rPr>
          <w:rFonts w:ascii="楷体_GB2312" w:eastAsia="楷体_GB2312" w:hAnsi="仿宋"/>
          <w:b/>
        </w:rPr>
      </w:pPr>
      <w:r w:rsidRPr="002C21E8">
        <w:rPr>
          <w:rFonts w:ascii="楷体_GB2312" w:eastAsia="楷体_GB2312" w:hAnsi="仿宋" w:hint="eastAsia"/>
          <w:b/>
        </w:rPr>
        <w:t>（一）竞赛场地</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rPr>
        <w:t>初赛：标准</w:t>
      </w:r>
      <w:r w:rsidRPr="002C21E8">
        <w:rPr>
          <w:rFonts w:ascii="仿宋_GB2312" w:hAnsi="仿宋" w:hint="eastAsia"/>
          <w:szCs w:val="32"/>
        </w:rPr>
        <w:t>理论教室，单人单桌。</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决赛：</w:t>
      </w:r>
      <w:r w:rsidRPr="002C21E8">
        <w:rPr>
          <w:rFonts w:ascii="仿宋_GB2312" w:hAnsi="仿宋" w:cs="仿宋" w:hint="eastAsia"/>
          <w:szCs w:val="32"/>
        </w:rPr>
        <w:t>深圳市元征科技园。</w:t>
      </w:r>
    </w:p>
    <w:p w:rsidR="000C50B5" w:rsidRPr="002C21E8" w:rsidRDefault="000C50B5" w:rsidP="000C50B5">
      <w:pPr>
        <w:spacing w:line="560" w:lineRule="exact"/>
        <w:ind w:firstLineChars="200" w:firstLine="618"/>
        <w:jc w:val="left"/>
        <w:rPr>
          <w:rFonts w:ascii="楷体_GB2312" w:eastAsia="楷体_GB2312" w:hAnsi="仿宋"/>
          <w:b/>
        </w:rPr>
      </w:pPr>
      <w:r w:rsidRPr="002C21E8">
        <w:rPr>
          <w:rFonts w:ascii="楷体_GB2312" w:eastAsia="楷体_GB2312" w:hAnsi="仿宋" w:hint="eastAsia"/>
          <w:b/>
        </w:rPr>
        <w:t>（二）竞赛设备</w:t>
      </w:r>
    </w:p>
    <w:p w:rsidR="000C50B5" w:rsidRPr="002C21E8" w:rsidRDefault="000C50B5" w:rsidP="000C50B5">
      <w:pPr>
        <w:spacing w:line="560" w:lineRule="exact"/>
        <w:ind w:firstLineChars="200" w:firstLine="616"/>
        <w:jc w:val="left"/>
        <w:rPr>
          <w:rFonts w:ascii="仿宋_GB2312" w:hAnsi="仿宋"/>
        </w:rPr>
      </w:pPr>
      <w:r w:rsidRPr="002C21E8">
        <w:rPr>
          <w:rFonts w:ascii="仿宋_GB2312" w:hAnsi="仿宋" w:hint="eastAsia"/>
        </w:rPr>
        <w:t>竞赛使用汽车远程诊断设备由组委会统一提供，设备清单如下：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3596"/>
        <w:gridCol w:w="1380"/>
        <w:gridCol w:w="2647"/>
      </w:tblGrid>
      <w:tr w:rsidR="000C50B5" w:rsidRPr="001466A2" w:rsidTr="00C806F8">
        <w:tc>
          <w:tcPr>
            <w:tcW w:w="685"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序号</w:t>
            </w:r>
          </w:p>
        </w:tc>
        <w:tc>
          <w:tcPr>
            <w:tcW w:w="2035"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工具名称</w:t>
            </w:r>
          </w:p>
        </w:tc>
        <w:tc>
          <w:tcPr>
            <w:tcW w:w="781"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数量</w:t>
            </w:r>
          </w:p>
        </w:tc>
        <w:tc>
          <w:tcPr>
            <w:tcW w:w="1498"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备注</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1</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技师服务环节车辆</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40台</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远程诊断丰田汽车</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r w:rsidRPr="001466A2">
              <w:rPr>
                <w:rFonts w:ascii="仿宋" w:eastAsia="仿宋" w:hAnsi="仿宋" w:cs="仿宋" w:hint="eastAsia"/>
                <w:bCs/>
                <w:szCs w:val="32"/>
              </w:rPr>
              <w:t>台</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3</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远程诊断大众汽车</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r w:rsidRPr="001466A2">
              <w:rPr>
                <w:rFonts w:ascii="仿宋" w:eastAsia="仿宋" w:hAnsi="仿宋" w:cs="仿宋" w:hint="eastAsia"/>
                <w:bCs/>
                <w:szCs w:val="32"/>
              </w:rPr>
              <w:t>台</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4</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华为手机（同型号）</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20部</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goloZ智能对讲机</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30部</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7</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golo技师盒子</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12个</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8</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goloX接头</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45个</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9</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竞赛用文具</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20套</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bl>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七、竞赛规则</w:t>
      </w:r>
    </w:p>
    <w:p w:rsidR="000C50B5" w:rsidRPr="002C21E8" w:rsidRDefault="000C50B5" w:rsidP="000C50B5">
      <w:pPr>
        <w:tabs>
          <w:tab w:val="left" w:pos="3270"/>
          <w:tab w:val="left" w:pos="7080"/>
        </w:tabs>
        <w:spacing w:line="560" w:lineRule="exact"/>
        <w:ind w:firstLineChars="200" w:firstLine="618"/>
        <w:rPr>
          <w:rFonts w:ascii="楷体_GB2312" w:eastAsia="楷体_GB2312" w:hAnsi="仿宋" w:cs="仿宋_GB2312"/>
          <w:b/>
          <w:szCs w:val="32"/>
        </w:rPr>
      </w:pPr>
      <w:r w:rsidRPr="002C21E8">
        <w:rPr>
          <w:rFonts w:ascii="楷体_GB2312" w:eastAsia="楷体_GB2312" w:hAnsi="仿宋" w:cs="仿宋_GB2312" w:hint="eastAsia"/>
          <w:b/>
          <w:szCs w:val="32"/>
        </w:rPr>
        <w:t>（一）技能操作规则</w:t>
      </w:r>
    </w:p>
    <w:p w:rsidR="000C50B5" w:rsidRPr="002C21E8" w:rsidRDefault="000C50B5" w:rsidP="000C50B5">
      <w:pPr>
        <w:tabs>
          <w:tab w:val="left" w:pos="3270"/>
          <w:tab w:val="left" w:pos="7080"/>
        </w:tabs>
        <w:spacing w:line="560" w:lineRule="exact"/>
        <w:ind w:firstLineChars="200" w:firstLine="616"/>
        <w:rPr>
          <w:rFonts w:ascii="仿宋_GB2312" w:hAnsi="仿宋"/>
        </w:rPr>
      </w:pPr>
      <w:r w:rsidRPr="002C21E8">
        <w:rPr>
          <w:rFonts w:ascii="仿宋_GB2312" w:hAnsi="仿宋" w:cs="仿宋_GB2312" w:hint="eastAsia"/>
          <w:szCs w:val="32"/>
        </w:rPr>
        <w:t>1.</w:t>
      </w:r>
      <w:r w:rsidRPr="002C21E8">
        <w:rPr>
          <w:rFonts w:ascii="仿宋_GB2312" w:hAnsi="仿宋" w:hint="eastAsia"/>
        </w:rPr>
        <w:t>参赛选手需统一使用竞赛组委会指定的汽车远程诊断设备进行竞赛；</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2. 参赛选手需独立完成整个竞赛过程，除向工作人员和裁判咨询相关事宜外，不得向场内外其他人员求助。</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3. 参赛选手进入赛场工位后应检查竞赛设备及工具是否齐全，</w:t>
      </w:r>
      <w:r w:rsidRPr="002C21E8">
        <w:rPr>
          <w:rFonts w:ascii="仿宋_GB2312" w:hAnsi="仿宋" w:cs="仿宋_GB2312" w:hint="eastAsia"/>
          <w:szCs w:val="32"/>
        </w:rPr>
        <w:lastRenderedPageBreak/>
        <w:t>并在竞赛物资发放一览表上签字；</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4.参赛选手不得将竞赛提供的设备、工具等物资带出赛场，对竞赛物资应爱护、保养、保管，防止丢失。损坏的物资必须有实物在，丢失的竞赛物资要照价赔偿；</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5.选手在竞赛期间未经组委会批准不得接受其他单位和个人进行的与竞赛内容相关的采访；</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6.选手不得将竞赛的相关赛题资料私自公布；</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7.参赛选手在竞赛过程中必须主动配合裁判的工作，完全服从裁判安排，如果对竞赛的裁决有异议，请按照规定以书面形式向仲裁组提出申诉。</w:t>
      </w:r>
    </w:p>
    <w:p w:rsidR="000C50B5" w:rsidRPr="002C21E8" w:rsidRDefault="000C50B5" w:rsidP="000C50B5">
      <w:pPr>
        <w:tabs>
          <w:tab w:val="left" w:pos="3270"/>
          <w:tab w:val="left" w:pos="7080"/>
        </w:tabs>
        <w:spacing w:line="560" w:lineRule="exact"/>
        <w:ind w:firstLineChars="200" w:firstLine="618"/>
        <w:rPr>
          <w:rFonts w:ascii="楷体_GB2312" w:eastAsia="楷体_GB2312" w:hAnsi="仿宋" w:cs="仿宋_GB2312"/>
          <w:b/>
          <w:szCs w:val="32"/>
        </w:rPr>
      </w:pPr>
      <w:r w:rsidRPr="002C21E8">
        <w:rPr>
          <w:rFonts w:ascii="楷体_GB2312" w:eastAsia="楷体_GB2312" w:hAnsi="仿宋" w:cs="仿宋_GB2312" w:hint="eastAsia"/>
          <w:b/>
          <w:szCs w:val="32"/>
        </w:rPr>
        <w:t>（二）赛场规则</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1.参赛选手需凭身份证、参赛证提前30分钟到达赛场检录；</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2.竞赛过程中由于选手个人因素（如身体条件）引起的竞赛无法正常进行，组委会将不对此负责，选手将以弃权处理；</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3.理论知识竞赛期间参赛选手应严格遵守赛场纪律，保持安静，竞赛进行过程中不允许任何形式的交谈，所有的通讯工具、摄像工具不得带入竞赛现场，否则将给予警告直至取消竞赛资格；</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4.各类赛务人员必须统一佩戴由竞赛组委会签发的相应证件，着装整齐；</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5.各赛场除现场裁判、赛场配备的工作人员以外，其他人员未经允许不得进入赛场；</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6.新闻媒体等进入赛场必须经过竞赛组委会允许，并且听从现</w:t>
      </w:r>
      <w:r w:rsidRPr="002C21E8">
        <w:rPr>
          <w:rFonts w:ascii="仿宋_GB2312" w:hAnsi="仿宋" w:cs="仿宋_GB2312" w:hint="eastAsia"/>
          <w:szCs w:val="32"/>
        </w:rPr>
        <w:lastRenderedPageBreak/>
        <w:t>场工作人员的安排和管理，不能影响竞赛进行；</w:t>
      </w:r>
    </w:p>
    <w:p w:rsidR="00D948F2" w:rsidRPr="000C50B5" w:rsidRDefault="00D948F2"/>
    <w:sectPr w:rsidR="00D948F2" w:rsidRPr="000C50B5" w:rsidSect="002C21E8">
      <w:pgSz w:w="11906" w:h="16838"/>
      <w:pgMar w:top="2098" w:right="1474" w:bottom="1985"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B5"/>
    <w:rsid w:val="000C50B5"/>
    <w:rsid w:val="00D948F2"/>
    <w:rsid w:val="00E8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A8761-DABE-4634-8E26-B0A576FF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B5"/>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赵曼莉</dc:creator>
  <cp:keywords/>
  <dc:description/>
  <cp:lastModifiedBy>赵曼莉</cp:lastModifiedBy>
  <cp:revision>2</cp:revision>
  <dcterms:created xsi:type="dcterms:W3CDTF">2016-09-14T08:29:00Z</dcterms:created>
  <dcterms:modified xsi:type="dcterms:W3CDTF">2016-09-14T08:29:00Z</dcterms:modified>
</cp:coreProperties>
</file>