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156" w:beforeLines="50" w:after="156" w:afterLines="50" w:line="5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 w:val="0"/>
        <w:wordWrap/>
        <w:adjustRightInd/>
        <w:snapToGrid/>
        <w:spacing w:before="156" w:beforeLines="50" w:after="156" w:afterLines="5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假肢、矫形器配置机构评分表</w:t>
      </w:r>
    </w:p>
    <w:tbl>
      <w:tblPr>
        <w:tblStyle w:val="2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6105"/>
        <w:gridCol w:w="680"/>
        <w:gridCol w:w="680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具体明细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健全的财务管理制度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和保修期等事项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设立单独的业务档案室，建立各项业务档案和辅助器具配置服务档案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场地设置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（18分）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假肢、矫形器业务用房面积达到200㎡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独立设置评估室、取型室、修型室、成型室、装配室、训练室、机器室、组装车间、仓库，符合国家劳动保护及环保规定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每个业务用房1.5分，少一个扣1.5分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有安全防护设计：地面防滑，过道、厕所有扶手；体现无障碍设计：门道有斜坡、能过轮椅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人员配备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至少配有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民政行业特有工种职业资格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（职业技能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证书假肢和（或）矫形器装配工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其中1名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配置工作5年以上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；或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至少配有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及以上国家认可的原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假肢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师或矫形器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职（执）业资格证书，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且从事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配置工作5年以上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的专业人员，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民政行业特有工种职业资格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（职业技能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证书假肢和（或）矫形器装配工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至少分别配有1名及以上专职康复治疗师，1名及以上执业医师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设备设施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（32分）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专用工作台，如石膏工作台、钳工工作台等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承重取型架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恒温水槽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矫形器阴型/阳型对线工具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平板加热器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抽真空机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烘箱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激光对线仪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打磨机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带锯机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平面磨床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砂轮机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抽风吸尘系统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系列训练用垫和床、姿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矫正镜、常用规格的拐杖、助行器，平行杠，训练用功率自行车，训练用扶梯、上肢假肢肌电测试、训练仪及日常生活训练用具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备注：此表用于初次评审或考核复评。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021A"/>
    <w:rsid w:val="0CC27869"/>
    <w:rsid w:val="659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2020-06-05T08:07:00Z</dcterms:created>
  <dc:creator>Lenovo</dc:creator>
  <cp:lastModifiedBy>蔡芳模</cp:lastModifiedBy>
  <dcterms:modified xsi:type="dcterms:W3CDTF">2021-05-10T09:43:00Z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