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color w:val="auto"/>
          <w:sz w:val="32"/>
          <w:szCs w:val="32"/>
          <w:lang w:val="en-US" w:eastAsia="zh-CN"/>
        </w:rPr>
      </w:pPr>
      <w:bookmarkStart w:id="0" w:name="_Toc16797"/>
      <w:bookmarkStart w:id="1" w:name="_Toc4815_WPSOffice_Level1"/>
      <w:bookmarkStart w:id="2" w:name="_Toc31391"/>
      <w:bookmarkStart w:id="3" w:name="_Toc8307299"/>
      <w:bookmarkStart w:id="4" w:name="_Toc21804"/>
      <w:r>
        <w:rPr>
          <w:rFonts w:hint="eastAsia" w:asciiTheme="majorEastAsia" w:hAnsiTheme="majorEastAsia" w:eastAsiaTheme="majorEastAsia" w:cstheme="majorEastAsia"/>
          <w:color w:val="auto"/>
          <w:sz w:val="32"/>
          <w:szCs w:val="32"/>
        </w:rPr>
        <w:t>民办职业培训机构调研</w:t>
      </w:r>
      <w:bookmarkEnd w:id="0"/>
      <w:bookmarkEnd w:id="1"/>
      <w:bookmarkEnd w:id="2"/>
      <w:bookmarkEnd w:id="3"/>
      <w:bookmarkEnd w:id="4"/>
      <w:r>
        <w:rPr>
          <w:rFonts w:hint="eastAsia" w:asciiTheme="majorEastAsia" w:hAnsiTheme="majorEastAsia" w:eastAsiaTheme="majorEastAsia" w:cstheme="majorEastAsia"/>
          <w:color w:val="auto"/>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采联国际招标采购集团有限公司（以下简称‘采购代理机构’）受</w:t>
      </w:r>
      <w:r>
        <w:rPr>
          <w:rFonts w:hint="eastAsia" w:ascii="宋体" w:hAnsi="宋体" w:cs="宋体"/>
          <w:color w:val="auto"/>
          <w:szCs w:val="21"/>
        </w:rPr>
        <w:t>深圳市人力资源和社会保障局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rPr>
        <w:t>民办职业培训机构调研</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一、项目编号：CLF0121SZ08QY65</w:t>
      </w:r>
    </w:p>
    <w:p>
      <w:pPr>
        <w:tabs>
          <w:tab w:val="left" w:pos="567"/>
        </w:tabs>
        <w:adjustRightInd w:val="0"/>
        <w:snapToGrid w:val="0"/>
        <w:spacing w:line="360" w:lineRule="auto"/>
        <w:rPr>
          <w:rFonts w:ascii="宋体" w:hAnsi="宋体" w:cs="宋体"/>
          <w:color w:val="auto"/>
        </w:rPr>
      </w:pPr>
      <w:r>
        <w:rPr>
          <w:rFonts w:hint="eastAsia" w:ascii="宋体" w:hAnsi="宋体" w:cs="宋体"/>
          <w:bCs/>
          <w:color w:val="auto"/>
          <w:szCs w:val="20"/>
        </w:rPr>
        <w:t>二、采购项目名称：</w:t>
      </w:r>
      <w:r>
        <w:rPr>
          <w:rFonts w:hint="eastAsia" w:ascii="宋体" w:hAnsi="宋体" w:cs="宋体"/>
          <w:color w:val="auto"/>
        </w:rPr>
        <w:t>民办职业培训机构调研</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5"/>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755"/>
        <w:gridCol w:w="311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516" w:type="dxa"/>
            <w:shd w:val="clear" w:color="auto" w:fill="EEECE1"/>
            <w:vAlign w:val="center"/>
          </w:tcPr>
          <w:p>
            <w:pPr>
              <w:jc w:val="center"/>
              <w:rPr>
                <w:rFonts w:ascii="宋体"/>
                <w:b/>
                <w:color w:val="auto"/>
                <w:szCs w:val="21"/>
              </w:rPr>
            </w:pPr>
            <w:r>
              <w:rPr>
                <w:rFonts w:hint="eastAsia" w:ascii="宋体"/>
                <w:b/>
                <w:color w:val="auto"/>
                <w:szCs w:val="21"/>
              </w:rPr>
              <w:t>采购内容</w:t>
            </w:r>
          </w:p>
        </w:tc>
        <w:tc>
          <w:tcPr>
            <w:tcW w:w="755" w:type="dxa"/>
            <w:shd w:val="clear" w:color="auto" w:fill="EEECE1"/>
            <w:vAlign w:val="center"/>
          </w:tcPr>
          <w:p>
            <w:pPr>
              <w:jc w:val="center"/>
              <w:rPr>
                <w:rFonts w:ascii="宋体"/>
                <w:b/>
                <w:color w:val="auto"/>
                <w:szCs w:val="21"/>
              </w:rPr>
            </w:pPr>
            <w:r>
              <w:rPr>
                <w:rFonts w:hint="eastAsia" w:ascii="宋体"/>
                <w:b/>
                <w:color w:val="auto"/>
                <w:szCs w:val="21"/>
              </w:rPr>
              <w:t>数量</w:t>
            </w:r>
          </w:p>
        </w:tc>
        <w:tc>
          <w:tcPr>
            <w:tcW w:w="3112" w:type="dxa"/>
            <w:shd w:val="clear" w:color="auto" w:fill="EEECE1"/>
            <w:vAlign w:val="center"/>
          </w:tcPr>
          <w:p>
            <w:pPr>
              <w:jc w:val="center"/>
              <w:rPr>
                <w:rFonts w:ascii="宋体"/>
                <w:b/>
                <w:color w:val="auto"/>
                <w:szCs w:val="21"/>
              </w:rPr>
            </w:pPr>
            <w:r>
              <w:rPr>
                <w:rFonts w:hint="eastAsia" w:ascii="宋体"/>
                <w:b/>
                <w:color w:val="auto"/>
                <w:szCs w:val="21"/>
              </w:rPr>
              <w:t>服务期</w:t>
            </w:r>
          </w:p>
        </w:tc>
        <w:tc>
          <w:tcPr>
            <w:tcW w:w="2109" w:type="dxa"/>
            <w:shd w:val="clear" w:color="auto" w:fill="EEECE1"/>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516" w:type="dxa"/>
            <w:vAlign w:val="center"/>
          </w:tcPr>
          <w:p>
            <w:pPr>
              <w:jc w:val="center"/>
              <w:rPr>
                <w:rFonts w:ascii="宋体"/>
                <w:bCs/>
                <w:color w:val="auto"/>
                <w:szCs w:val="21"/>
              </w:rPr>
            </w:pPr>
            <w:r>
              <w:rPr>
                <w:rFonts w:hint="eastAsia" w:ascii="宋体"/>
                <w:bCs/>
                <w:color w:val="auto"/>
                <w:szCs w:val="21"/>
              </w:rPr>
              <w:t>民办职业培训机构调研</w:t>
            </w:r>
          </w:p>
        </w:tc>
        <w:tc>
          <w:tcPr>
            <w:tcW w:w="755" w:type="dxa"/>
            <w:vAlign w:val="center"/>
          </w:tcPr>
          <w:p>
            <w:pPr>
              <w:jc w:val="center"/>
              <w:rPr>
                <w:rFonts w:ascii="宋体"/>
                <w:bCs/>
                <w:color w:val="auto"/>
                <w:szCs w:val="21"/>
              </w:rPr>
            </w:pPr>
            <w:r>
              <w:rPr>
                <w:rFonts w:hint="eastAsia" w:ascii="宋体"/>
                <w:bCs/>
                <w:color w:val="auto"/>
                <w:szCs w:val="21"/>
              </w:rPr>
              <w:t>1项</w:t>
            </w:r>
          </w:p>
        </w:tc>
        <w:tc>
          <w:tcPr>
            <w:tcW w:w="3112" w:type="dxa"/>
            <w:vAlign w:val="center"/>
          </w:tcPr>
          <w:p>
            <w:pPr>
              <w:pStyle w:val="7"/>
              <w:spacing w:line="240" w:lineRule="auto"/>
              <w:rPr>
                <w:snapToGrid/>
                <w:color w:val="auto"/>
                <w:spacing w:val="0"/>
                <w:kern w:val="2"/>
                <w:sz w:val="21"/>
                <w:szCs w:val="24"/>
              </w:rPr>
            </w:pPr>
            <w:r>
              <w:rPr>
                <w:rFonts w:hint="eastAsia"/>
                <w:snapToGrid/>
                <w:color w:val="auto"/>
                <w:spacing w:val="0"/>
                <w:kern w:val="2"/>
                <w:sz w:val="21"/>
                <w:szCs w:val="24"/>
                <w:lang w:val="en-US" w:eastAsia="zh-CN"/>
              </w:rPr>
              <w:t>自合同签订之日起至2021年11月30日前。</w:t>
            </w:r>
            <w:r>
              <w:rPr>
                <w:rFonts w:hint="eastAsia"/>
                <w:snapToGrid/>
                <w:color w:val="auto"/>
                <w:spacing w:val="0"/>
                <w:kern w:val="2"/>
                <w:sz w:val="21"/>
                <w:szCs w:val="24"/>
              </w:rPr>
              <w:t>本项目为长期服务项目，合同可延长，最长不超过三年。具体</w:t>
            </w:r>
            <w:r>
              <w:rPr>
                <w:rFonts w:hint="eastAsia"/>
                <w:snapToGrid/>
                <w:color w:val="auto"/>
                <w:spacing w:val="0"/>
                <w:kern w:val="2"/>
                <w:sz w:val="21"/>
                <w:szCs w:val="24"/>
                <w:lang w:val="en-US" w:eastAsia="zh-CN"/>
              </w:rPr>
              <w:t>服务</w:t>
            </w:r>
            <w:r>
              <w:rPr>
                <w:rFonts w:hint="eastAsia"/>
                <w:snapToGrid/>
                <w:color w:val="auto"/>
                <w:spacing w:val="0"/>
                <w:kern w:val="2"/>
                <w:sz w:val="21"/>
                <w:szCs w:val="24"/>
              </w:rPr>
              <w:t>期限由中标人履约情况设定。</w:t>
            </w:r>
          </w:p>
        </w:tc>
        <w:tc>
          <w:tcPr>
            <w:tcW w:w="2109" w:type="dxa"/>
            <w:vAlign w:val="center"/>
          </w:tcPr>
          <w:p>
            <w:pPr>
              <w:pStyle w:val="7"/>
              <w:spacing w:line="240" w:lineRule="auto"/>
              <w:rPr>
                <w:snapToGrid/>
                <w:color w:val="auto"/>
                <w:spacing w:val="0"/>
                <w:kern w:val="2"/>
                <w:sz w:val="21"/>
                <w:szCs w:val="24"/>
              </w:rPr>
            </w:pPr>
            <w:r>
              <w:rPr>
                <w:rFonts w:hint="eastAsia" w:ascii="宋体" w:hAnsi="宋体"/>
                <w:snapToGrid/>
                <w:color w:val="auto"/>
                <w:spacing w:val="0"/>
                <w:kern w:val="2"/>
                <w:sz w:val="21"/>
                <w:szCs w:val="21"/>
              </w:rPr>
              <w:t>人民币25万元</w:t>
            </w:r>
          </w:p>
        </w:tc>
      </w:tr>
    </w:tbl>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2</w:t>
      </w:r>
      <w:r>
        <w:rPr>
          <w:rFonts w:ascii="宋体" w:hAnsi="宋体" w:cs="宋体"/>
          <w:bCs/>
          <w:color w:val="auto"/>
          <w:szCs w:val="20"/>
        </w:rPr>
        <w:t>.</w:t>
      </w:r>
      <w:r>
        <w:rPr>
          <w:rFonts w:hint="eastAsia" w:ascii="宋体" w:hAnsi="宋体" w:cs="宋体"/>
          <w:bCs/>
          <w:color w:val="auto"/>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3</w:t>
      </w:r>
      <w:r>
        <w:rPr>
          <w:rFonts w:ascii="宋体" w:hAnsi="宋体" w:cs="宋体"/>
          <w:bCs/>
          <w:color w:val="auto"/>
          <w:szCs w:val="20"/>
        </w:rPr>
        <w:t>.</w:t>
      </w:r>
      <w:r>
        <w:rPr>
          <w:rFonts w:hint="eastAsia" w:ascii="宋体" w:hAnsi="宋体" w:cs="宋体"/>
          <w:bCs/>
          <w:color w:val="auto"/>
          <w:szCs w:val="20"/>
        </w:rPr>
        <w:t>本项目不接受进口</w:t>
      </w:r>
      <w:r>
        <w:rPr>
          <w:rFonts w:hint="eastAsia" w:ascii="宋体"/>
          <w:bCs/>
          <w:color w:val="auto"/>
          <w:szCs w:val="20"/>
        </w:rPr>
        <w:t>产品\服务。</w:t>
      </w:r>
    </w:p>
    <w:p>
      <w:pPr>
        <w:adjustRightInd w:val="0"/>
        <w:snapToGrid w:val="0"/>
        <w:spacing w:line="360" w:lineRule="auto"/>
        <w:ind w:firstLine="424" w:firstLineChars="202"/>
        <w:rPr>
          <w:rFonts w:ascii="宋体"/>
          <w:bCs/>
          <w:color w:val="auto"/>
          <w:szCs w:val="20"/>
        </w:rPr>
      </w:pPr>
      <w:r>
        <w:rPr>
          <w:rFonts w:hint="eastAsia" w:ascii="宋体"/>
          <w:bCs/>
          <w:color w:val="auto"/>
          <w:szCs w:val="20"/>
        </w:rPr>
        <w:t>4</w:t>
      </w:r>
      <w:r>
        <w:rPr>
          <w:rFonts w:ascii="宋体"/>
          <w:bCs/>
          <w:color w:val="auto"/>
          <w:szCs w:val="20"/>
        </w:rPr>
        <w:t>.</w:t>
      </w:r>
      <w:r>
        <w:rPr>
          <w:rFonts w:hint="eastAsia" w:ascii="宋体"/>
          <w:bCs/>
          <w:color w:val="auto"/>
          <w:szCs w:val="20"/>
        </w:rPr>
        <w:t>本项目属于采购人自行采购项目；采购监督管理部门为采购人的上级主管部门或采购人的纪检部门。</w:t>
      </w:r>
      <w:bookmarkStart w:id="6" w:name="_GoBack"/>
      <w:bookmarkEnd w:id="6"/>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ascii="宋体" w:hAnsi="宋体"/>
          <w:bCs/>
          <w:color w:val="auto"/>
          <w:szCs w:val="21"/>
        </w:rPr>
      </w:pPr>
      <w:r>
        <w:rPr>
          <w:rFonts w:hint="eastAsia" w:ascii="宋体" w:hAnsi="宋体"/>
          <w:bCs/>
          <w:color w:val="auto"/>
          <w:szCs w:val="21"/>
        </w:rPr>
        <w:t>1</w:t>
      </w:r>
      <w:r>
        <w:rPr>
          <w:rFonts w:ascii="宋体" w:hAnsi="宋体"/>
          <w:bCs/>
          <w:color w:val="auto"/>
          <w:szCs w:val="21"/>
        </w:rPr>
        <w:t>.</w:t>
      </w:r>
      <w:r>
        <w:rPr>
          <w:rFonts w:hint="eastAsia" w:ascii="宋体" w:hAnsi="宋体"/>
          <w:bCs/>
          <w:color w:val="auto"/>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8"/>
        <w:adjustRightInd w:val="0"/>
        <w:snapToGrid w:val="0"/>
        <w:spacing w:line="360" w:lineRule="auto"/>
        <w:ind w:firstLine="424" w:firstLineChars="202"/>
        <w:rPr>
          <w:rFonts w:ascii="宋体" w:hAnsi="宋体"/>
          <w:color w:val="auto"/>
          <w:szCs w:val="21"/>
        </w:rPr>
      </w:pPr>
      <w:r>
        <w:rPr>
          <w:rFonts w:hint="eastAsia" w:ascii="宋体" w:hAnsi="宋体"/>
          <w:color w:val="auto"/>
          <w:szCs w:val="21"/>
        </w:rPr>
        <w:t>2.未被列入失信被执行人、重大税收违法案件当事人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p>
    <w:p>
      <w:pPr>
        <w:pStyle w:val="8"/>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3</w:t>
      </w:r>
      <w:r>
        <w:rPr>
          <w:rFonts w:ascii="宋体" w:hAnsi="宋体" w:cs="宋体"/>
          <w:bCs/>
          <w:color w:val="auto"/>
          <w:szCs w:val="20"/>
        </w:rPr>
        <w:t>.</w:t>
      </w:r>
      <w:r>
        <w:rPr>
          <w:rFonts w:hint="eastAsia" w:ascii="宋体" w:hAnsi="宋体" w:cs="宋体"/>
          <w:bCs/>
          <w:color w:val="auto"/>
          <w:szCs w:val="20"/>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pPr>
        <w:pStyle w:val="8"/>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《采购文件领购登记表》（可在采购代理机构网站（www.chinapsp.cn）中“下载中心”下载）</w:t>
      </w:r>
    </w:p>
    <w:p>
      <w:pPr>
        <w:pStyle w:val="4"/>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供应商应填写并打印《采购文件领购登记表》后，加盖供应商公章扫描发至采购代理机构邮箱（cailiansz@126.com）。报名资料审核通过后并缴纳标书款后即为报名成功。</w:t>
      </w:r>
    </w:p>
    <w:p>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六、符合资格的供应商应当在20</w:t>
      </w:r>
      <w:r>
        <w:rPr>
          <w:rFonts w:hint="eastAsia" w:ascii="宋体" w:hAnsi="宋体" w:cs="宋体"/>
          <w:bCs/>
          <w:color w:val="auto"/>
          <w:szCs w:val="20"/>
          <w:lang w:val="en-US" w:eastAsia="zh-CN"/>
        </w:rPr>
        <w:t>21</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9</w:t>
      </w:r>
      <w:r>
        <w:rPr>
          <w:rFonts w:hint="eastAsia" w:ascii="宋体" w:hAnsi="宋体" w:cs="宋体"/>
          <w:bCs/>
          <w:color w:val="auto"/>
          <w:szCs w:val="20"/>
        </w:rPr>
        <w:t>日至20</w:t>
      </w:r>
      <w:r>
        <w:rPr>
          <w:rFonts w:hint="eastAsia" w:ascii="宋体" w:hAnsi="宋体" w:cs="宋体"/>
          <w:bCs/>
          <w:color w:val="auto"/>
          <w:szCs w:val="20"/>
          <w:lang w:val="en-US" w:eastAsia="zh-CN"/>
        </w:rPr>
        <w:t>21</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16</w:t>
      </w:r>
      <w:r>
        <w:rPr>
          <w:rFonts w:hint="eastAsia" w:ascii="宋体" w:hAnsi="宋体" w:cs="宋体"/>
          <w:bCs/>
          <w:color w:val="auto"/>
          <w:szCs w:val="20"/>
        </w:rPr>
        <w:t>日期间（不少于5个工作日），上午10：00-12：00，下午15：00-17：30，法定节假日除外，到采联国际招标采购集团有限公司（详细地址：</w:t>
      </w:r>
      <w:r>
        <w:rPr>
          <w:rFonts w:hint="eastAsia" w:ascii="宋体" w:hAnsi="宋体" w:cs="宋体"/>
          <w:color w:val="auto"/>
          <w:szCs w:val="21"/>
        </w:rPr>
        <w:t>深圳市福田区竹子林中国经贸大厦10A、B采联国际招标采购集团有限公司深圳分公司</w:t>
      </w:r>
      <w:r>
        <w:rPr>
          <w:rFonts w:hint="eastAsia" w:ascii="宋体" w:hAnsi="宋体" w:cs="宋体"/>
          <w:bCs/>
          <w:color w:val="auto"/>
          <w:szCs w:val="20"/>
        </w:rPr>
        <w:t>）购买招标文件，招标文件每套售价人民币600.00元（不接受现金），售后不退。</w:t>
      </w:r>
    </w:p>
    <w:p>
      <w:pPr>
        <w:adjustRightInd w:val="0"/>
        <w:snapToGrid w:val="0"/>
        <w:spacing w:line="360" w:lineRule="auto"/>
        <w:ind w:firstLine="732" w:firstLineChars="347"/>
        <w:rPr>
          <w:rFonts w:ascii="宋体" w:hAnsi="宋体" w:cs="宋体"/>
          <w:b/>
          <w:color w:val="auto"/>
          <w:szCs w:val="21"/>
        </w:rPr>
      </w:pPr>
      <w:r>
        <w:rPr>
          <w:rFonts w:hint="eastAsia" w:ascii="宋体" w:hAnsi="宋体" w:cs="宋体"/>
          <w:b/>
          <w:color w:val="auto"/>
          <w:szCs w:val="21"/>
        </w:rPr>
        <w:t>如采用汇款方式购买招标文件请汇至以下账户：</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户名：采联国际招标采购集团有限公司</w:t>
      </w:r>
      <w:r>
        <w:rPr>
          <w:rFonts w:hint="eastAsia"/>
          <w:color w:val="auto"/>
        </w:rPr>
        <w:t>深圳分公司</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开户行：广发银行广州白云机场支行</w:t>
      </w:r>
    </w:p>
    <w:p>
      <w:pPr>
        <w:pStyle w:val="9"/>
        <w:tabs>
          <w:tab w:val="left" w:pos="567"/>
        </w:tabs>
        <w:adjustRightInd w:val="0"/>
        <w:snapToGrid w:val="0"/>
        <w:spacing w:line="360" w:lineRule="auto"/>
        <w:ind w:left="840" w:firstLine="0" w:firstLineChars="0"/>
        <w:rPr>
          <w:rFonts w:ascii="宋体" w:hAnsi="宋体"/>
          <w:color w:val="auto"/>
          <w:szCs w:val="21"/>
        </w:rPr>
      </w:pPr>
      <w:r>
        <w:rPr>
          <w:rFonts w:hint="eastAsia" w:ascii="宋体" w:hAnsi="宋体" w:cs="宋体"/>
          <w:color w:val="auto"/>
          <w:szCs w:val="21"/>
        </w:rPr>
        <w:t>账号：</w:t>
      </w:r>
      <w:r>
        <w:rPr>
          <w:rFonts w:ascii="宋体" w:hAnsi="宋体" w:cs="宋体"/>
          <w:color w:val="auto"/>
          <w:szCs w:val="21"/>
        </w:rPr>
        <w:t>9550880212556500152</w:t>
      </w:r>
      <w:r>
        <w:rPr>
          <w:rFonts w:hint="eastAsia" w:ascii="宋体" w:hAnsi="宋体" w:cs="宋体"/>
          <w:b/>
          <w:color w:val="auto"/>
          <w:szCs w:val="21"/>
          <w:u w:val="double"/>
        </w:rPr>
        <w:t>（购买招标文件账号）</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七、接收投标文件时间：20</w:t>
      </w:r>
      <w:r>
        <w:rPr>
          <w:rFonts w:hint="eastAsia" w:ascii="宋体" w:hAnsi="宋体" w:cs="宋体"/>
          <w:bCs/>
          <w:color w:val="auto"/>
          <w:szCs w:val="20"/>
          <w:lang w:val="en-US" w:eastAsia="zh-CN"/>
        </w:rPr>
        <w:t>21</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22</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深圳市福田区竹子林中国经贸大厦</w:t>
      </w:r>
      <w:r>
        <w:rPr>
          <w:rFonts w:ascii="宋体" w:hAnsi="宋体" w:cs="宋体"/>
          <w:color w:val="auto"/>
          <w:szCs w:val="21"/>
        </w:rPr>
        <w:t>10DE</w:t>
      </w:r>
      <w:r>
        <w:rPr>
          <w:rFonts w:hint="eastAsia" w:ascii="宋体" w:hAnsi="宋体" w:cs="宋体"/>
          <w:color w:val="auto"/>
          <w:szCs w:val="21"/>
        </w:rPr>
        <w:t>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21</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22</w:t>
      </w:r>
      <w:r>
        <w:rPr>
          <w:rFonts w:hint="eastAsia" w:ascii="宋体" w:hAnsi="宋体" w:cs="宋体"/>
          <w:bCs/>
          <w:color w:val="auto"/>
          <w:szCs w:val="20"/>
        </w:rPr>
        <w:t>日</w:t>
      </w:r>
      <w:r>
        <w:rPr>
          <w:rFonts w:hint="eastAsia" w:ascii="宋体" w:hAnsi="宋体" w:cs="宋体"/>
          <w:bCs/>
          <w:color w:val="auto"/>
          <w:szCs w:val="20"/>
          <w:lang w:val="en-US" w:eastAsia="zh-CN"/>
        </w:rPr>
        <w:t>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深圳市福田区竹子林中国经贸大厦</w:t>
      </w:r>
      <w:r>
        <w:rPr>
          <w:rFonts w:ascii="宋体" w:hAnsi="宋体" w:cs="宋体"/>
          <w:color w:val="auto"/>
          <w:szCs w:val="21"/>
        </w:rPr>
        <w:t>10DE</w:t>
      </w:r>
      <w:r>
        <w:rPr>
          <w:rFonts w:hint="eastAsia" w:ascii="宋体" w:hAnsi="宋体" w:cs="宋体"/>
          <w:color w:val="auto"/>
          <w:szCs w:val="21"/>
        </w:rPr>
        <w:t>采联国际招标采购集团有限公司深圳分公司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pPr>
        <w:pStyle w:val="9"/>
        <w:numPr>
          <w:ilvl w:val="3"/>
          <w:numId w:val="1"/>
        </w:numPr>
        <w:adjustRightInd w:val="0"/>
        <w:snapToGrid w:val="0"/>
        <w:spacing w:line="360" w:lineRule="auto"/>
        <w:ind w:left="709" w:hanging="142" w:firstLineChars="0"/>
        <w:rPr>
          <w:rFonts w:ascii="宋体" w:hAnsi="宋体" w:cs="宋体"/>
          <w:color w:val="auto"/>
        </w:rPr>
      </w:pPr>
      <w:r>
        <w:rPr>
          <w:rFonts w:hint="eastAsia" w:ascii="宋体" w:hAnsi="宋体" w:cs="宋体"/>
          <w:color w:val="auto"/>
        </w:rPr>
        <w:t>法定媒体：</w:t>
      </w:r>
      <w:bookmarkStart w:id="5" w:name="_Hlk42875055"/>
      <w:r>
        <w:rPr>
          <w:rFonts w:hint="eastAsia" w:ascii="宋体" w:hAnsi="宋体" w:cs="宋体"/>
          <w:color w:val="auto"/>
        </w:rPr>
        <w:t>深圳公共资源交易中心网站</w:t>
      </w:r>
      <w:bookmarkEnd w:id="5"/>
      <w:r>
        <w:rPr>
          <w:rFonts w:hint="eastAsia" w:ascii="宋体" w:hAnsi="宋体" w:cs="宋体"/>
          <w:color w:val="auto"/>
        </w:rPr>
        <w:t>（www.szzfcg.cn）。相关公告在法定媒体上公布之日即视为有效送达，不再另行通知。</w:t>
      </w:r>
    </w:p>
    <w:p>
      <w:pPr>
        <w:pStyle w:val="9"/>
        <w:numPr>
          <w:ilvl w:val="3"/>
          <w:numId w:val="1"/>
        </w:numPr>
        <w:adjustRightInd w:val="0"/>
        <w:snapToGrid w:val="0"/>
        <w:spacing w:line="360" w:lineRule="auto"/>
        <w:ind w:left="709" w:hanging="142" w:firstLineChars="0"/>
        <w:rPr>
          <w:rFonts w:ascii="宋体" w:hAnsi="宋体" w:cs="宋体"/>
          <w:color w:val="auto"/>
        </w:rPr>
      </w:pPr>
      <w:r>
        <w:rPr>
          <w:rFonts w:hint="eastAsia" w:ascii="宋体" w:hAnsi="宋体" w:cs="宋体"/>
          <w:color w:val="auto"/>
        </w:rPr>
        <w:t>深圳市人力资源和社会保障局网站（http://hrss.sz.gov.cn/）、采购代理机构网站（www.chinapsp.cn）。</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十二、本公告期限（5个工作日）自20</w:t>
      </w:r>
      <w:r>
        <w:rPr>
          <w:rFonts w:hint="eastAsia" w:ascii="宋体" w:hAnsi="宋体" w:cs="宋体"/>
          <w:bCs/>
          <w:color w:val="auto"/>
          <w:szCs w:val="20"/>
          <w:lang w:val="en-US" w:eastAsia="zh-CN"/>
        </w:rPr>
        <w:t>21</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10</w:t>
      </w:r>
      <w:r>
        <w:rPr>
          <w:rFonts w:hint="eastAsia" w:ascii="宋体" w:hAnsi="宋体" w:cs="宋体"/>
          <w:bCs/>
          <w:color w:val="auto"/>
          <w:szCs w:val="20"/>
        </w:rPr>
        <w:t>日至20</w:t>
      </w:r>
      <w:r>
        <w:rPr>
          <w:rFonts w:hint="eastAsia" w:ascii="宋体" w:hAnsi="宋体" w:cs="宋体"/>
          <w:bCs/>
          <w:color w:val="auto"/>
          <w:szCs w:val="20"/>
          <w:lang w:val="en-US" w:eastAsia="zh-CN"/>
        </w:rPr>
        <w:t>21</w:t>
      </w:r>
      <w:r>
        <w:rPr>
          <w:rFonts w:hint="eastAsia" w:ascii="宋体" w:hAnsi="宋体" w:cs="宋体"/>
          <w:bCs/>
          <w:color w:val="auto"/>
          <w:szCs w:val="20"/>
        </w:rPr>
        <w:t>年</w:t>
      </w:r>
      <w:r>
        <w:rPr>
          <w:rFonts w:hint="eastAsia" w:ascii="宋体" w:hAnsi="宋体" w:cs="宋体"/>
          <w:bCs/>
          <w:color w:val="auto"/>
          <w:szCs w:val="20"/>
          <w:lang w:val="en-US" w:eastAsia="zh-CN"/>
        </w:rPr>
        <w:t>7</w:t>
      </w:r>
      <w:r>
        <w:rPr>
          <w:rFonts w:hint="eastAsia" w:ascii="宋体" w:hAnsi="宋体" w:cs="宋体"/>
          <w:bCs/>
          <w:color w:val="auto"/>
          <w:szCs w:val="20"/>
        </w:rPr>
        <w:t>月</w:t>
      </w:r>
      <w:r>
        <w:rPr>
          <w:rFonts w:hint="eastAsia" w:ascii="宋体" w:hAnsi="宋体" w:cs="宋体"/>
          <w:bCs/>
          <w:color w:val="auto"/>
          <w:szCs w:val="20"/>
          <w:lang w:val="en-US" w:eastAsia="zh-CN"/>
        </w:rPr>
        <w:t>16</w:t>
      </w:r>
      <w:r>
        <w:rPr>
          <w:rFonts w:hint="eastAsia" w:ascii="宋体" w:hAnsi="宋体" w:cs="宋体"/>
          <w:bCs/>
          <w:color w:val="auto"/>
          <w:szCs w:val="20"/>
        </w:rPr>
        <w:t>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采购人：</w:t>
      </w:r>
      <w:r>
        <w:rPr>
          <w:rFonts w:hint="eastAsia" w:ascii="宋体" w:hAnsi="宋体"/>
          <w:color w:val="auto"/>
        </w:rPr>
        <w:t>深圳市人力资源和社会保障局</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地址：深圳市福田区竹子林中国经贸大厦10A、B</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联系人：彭小姐</w:t>
      </w:r>
    </w:p>
    <w:p>
      <w:pPr>
        <w:pStyle w:val="10"/>
        <w:spacing w:line="360" w:lineRule="auto"/>
        <w:ind w:left="720" w:firstLine="0"/>
        <w:rPr>
          <w:rFonts w:ascii="宋体" w:hAnsi="宋体"/>
          <w:color w:val="auto"/>
          <w:szCs w:val="21"/>
        </w:rPr>
      </w:pPr>
      <w:r>
        <w:rPr>
          <w:rFonts w:hint="eastAsia" w:ascii="宋体" w:hAnsi="宋体"/>
          <w:color w:val="auto"/>
          <w:szCs w:val="21"/>
        </w:rPr>
        <w:t>联系电话：0755-8837 7571转2320</w:t>
      </w:r>
    </w:p>
    <w:p>
      <w:pPr>
        <w:pStyle w:val="10"/>
        <w:spacing w:line="360" w:lineRule="auto"/>
        <w:ind w:left="720" w:firstLine="0"/>
        <w:rPr>
          <w:rFonts w:ascii="宋体" w:hAnsi="宋体" w:cs="宋体"/>
          <w:color w:val="auto"/>
          <w:szCs w:val="21"/>
        </w:rPr>
      </w:pPr>
      <w:r>
        <w:rPr>
          <w:rFonts w:hint="eastAsia" w:ascii="宋体" w:hAnsi="宋体" w:cs="宋体"/>
          <w:color w:val="auto"/>
          <w:szCs w:val="21"/>
        </w:rPr>
        <w:t>邮箱：cailiansz@126.com</w:t>
      </w:r>
    </w:p>
    <w:p>
      <w:pPr>
        <w:pStyle w:val="10"/>
        <w:spacing w:line="360" w:lineRule="auto"/>
        <w:ind w:left="720" w:firstLine="0"/>
        <w:rPr>
          <w:rFonts w:ascii="宋体" w:hAnsi="宋体" w:cs="宋体"/>
          <w:color w:val="auto"/>
          <w:szCs w:val="21"/>
        </w:rPr>
      </w:pPr>
    </w:p>
    <w:p>
      <w:pPr>
        <w:tabs>
          <w:tab w:val="right" w:pos="9180"/>
        </w:tabs>
        <w:adjustRightInd w:val="0"/>
        <w:snapToGrid w:val="0"/>
        <w:spacing w:line="360" w:lineRule="auto"/>
        <w:ind w:firstLine="435"/>
        <w:jc w:val="right"/>
        <w:rPr>
          <w:b/>
          <w:color w:val="auto"/>
        </w:rPr>
      </w:pPr>
      <w:r>
        <w:rPr>
          <w:b/>
          <w:color w:val="auto"/>
        </w:rPr>
        <w:tab/>
      </w:r>
      <w:r>
        <w:rPr>
          <w:rFonts w:hint="eastAsia"/>
          <w:b/>
          <w:color w:val="auto"/>
        </w:rPr>
        <w:t>发布人：采联国际招标采购集团有限公司</w:t>
      </w:r>
    </w:p>
    <w:p>
      <w:pPr>
        <w:adjustRightInd w:val="0"/>
        <w:snapToGrid w:val="0"/>
        <w:spacing w:line="360" w:lineRule="auto"/>
        <w:ind w:firstLine="435"/>
        <w:jc w:val="right"/>
        <w:rPr>
          <w:rFonts w:ascii="宋体" w:hAnsi="宋体"/>
          <w:b/>
          <w:color w:val="auto"/>
        </w:rPr>
      </w:pPr>
      <w:r>
        <w:rPr>
          <w:rFonts w:hint="eastAsia" w:ascii="宋体" w:hAnsi="宋体"/>
          <w:b/>
          <w:color w:val="auto"/>
        </w:rPr>
        <w:t>发布时间：20</w:t>
      </w:r>
      <w:r>
        <w:rPr>
          <w:rFonts w:hint="eastAsia" w:ascii="宋体" w:hAnsi="宋体"/>
          <w:b/>
          <w:color w:val="auto"/>
          <w:lang w:val="en-US" w:eastAsia="zh-CN"/>
        </w:rPr>
        <w:t>21</w:t>
      </w:r>
      <w:r>
        <w:rPr>
          <w:rFonts w:hint="eastAsia" w:ascii="宋体" w:hAnsi="宋体"/>
          <w:b/>
          <w:color w:val="auto"/>
        </w:rPr>
        <w:t>年</w:t>
      </w:r>
      <w:r>
        <w:rPr>
          <w:rFonts w:hint="eastAsia" w:ascii="宋体" w:hAnsi="宋体"/>
          <w:b/>
          <w:color w:val="auto"/>
          <w:lang w:val="en-US" w:eastAsia="zh-CN"/>
        </w:rPr>
        <w:t>7</w:t>
      </w:r>
      <w:r>
        <w:rPr>
          <w:rFonts w:hint="eastAsia" w:ascii="宋体" w:hAnsi="宋体"/>
          <w:b/>
          <w:color w:val="auto"/>
        </w:rPr>
        <w:t>月</w:t>
      </w:r>
      <w:r>
        <w:rPr>
          <w:rFonts w:hint="eastAsia" w:ascii="宋体" w:hAnsi="宋体"/>
          <w:b/>
          <w:color w:val="auto"/>
          <w:lang w:val="en-US" w:eastAsia="zh-CN"/>
        </w:rPr>
        <w:t>9</w:t>
      </w:r>
      <w:r>
        <w:rPr>
          <w:rFonts w:hint="eastAsia" w:ascii="宋体" w:hAnsi="宋体"/>
          <w:b/>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93F3A"/>
    <w:multiLevelType w:val="multilevel"/>
    <w:tmpl w:val="63893F3A"/>
    <w:lvl w:ilvl="0" w:tentative="0">
      <w:start w:val="1"/>
      <w:numFmt w:val="decimal"/>
      <w:lvlText w:val="%1."/>
      <w:lvlJc w:val="left"/>
      <w:pPr>
        <w:ind w:left="420" w:hanging="420"/>
      </w:pPr>
    </w:lvl>
    <w:lvl w:ilvl="1" w:tentative="0">
      <w:start w:val="1"/>
      <w:numFmt w:val="japaneseCounting"/>
      <w:lvlText w:val="(%2)"/>
      <w:lvlJc w:val="left"/>
      <w:pPr>
        <w:ind w:left="945" w:hanging="52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A1020"/>
    <w:rsid w:val="367053C4"/>
    <w:rsid w:val="489A1020"/>
    <w:rsid w:val="682B7362"/>
    <w:rsid w:val="6EC5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paragraph" w:customStyle="1" w:styleId="10">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2021-07-08T06:27:00Z</dcterms:created>
  <dc:creator>采联 彭小姐</dc:creator>
  <cp:lastModifiedBy>采联 彭小姐</cp:lastModifiedBy>
  <cp:lastPrinted>2021-07-08T06:30:00Z</cp:lastPrinted>
  <dcterms:modified xsi:type="dcterms:W3CDTF">2021-07-09T03:14:25Z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D34F7D3F83804D538B47A42711281544</vt:lpwstr>
  </property>
</Properties>
</file>