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深圳市开展职业技能等级认定企业名单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深圳市东部公共交通有限公司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80" w:lineRule="exact"/>
        <w:ind w:left="0" w:right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A1B"/>
          <w:spacing w:val="0"/>
          <w:sz w:val="32"/>
          <w:szCs w:val="32"/>
        </w:rPr>
        <w:t>深圳市西部公共汽车有限公司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decimal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C448C"/>
    <w:rsid w:val="1D5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widowControl w:val="0"/>
      <w:spacing w:line="560" w:lineRule="exact"/>
      <w:jc w:val="both"/>
      <w:outlineLvl w:val="4"/>
    </w:pPr>
    <w:rPr>
      <w:rFonts w:ascii="Calibri" w:hAnsi="Calibri" w:eastAsia="仿宋_GB2312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nhjbhj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2021-11-17T08:24:00Z</dcterms:created>
  <dc:creator>Jun</dc:creator>
  <cp:lastModifiedBy>Jun</cp:lastModifiedBy>
  <dcterms:modified xsi:type="dcterms:W3CDTF">2021-11-17T08:25:07Z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CAC51C8F64FB4447B3448460DBFFA3CB</vt:lpwstr>
  </property>
</Properties>
</file>