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-165" r="2880" b="271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