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701" b="322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>
          <a:spLocks noChangeArrowheads="1"/>
        </wps:cNvSpPr>
        <wps:spPr bwMode="auto">
          <a:xfrm>
            <a:off x="0" y="0"/>
            <a:ext cx="445135" cy="204470"/>
          </a:xfrm>
          <a:prstGeom prst="rect">
            <a:avLst/>
          </a:prstGeom>
          <a:noFill/>
          <a:ln>
            <a:noFill/>
          </a:ln>
          <a:effectLst/>
        </wps:spPr>
        <wps:txbx/>
        <wps:bodyPr rot="0" vert="horz" wrap="none" lIns="0" tIns="0" rIns="0" bIns="0" anchor="t" anchorCtr="0" upright="1">
          <a:spAutoFit/>
        </wps:bodyPr>
      </wps:wsp>
    </a:graphicData>
  </a:graphic>
</wp:e2oholder>
</file>