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cs="Times New Roman"/>
          <w:b/>
          <w:sz w:val="36"/>
          <w:szCs w:val="36"/>
        </w:rPr>
        <w:t>客家风味菜烹饪专项职业能力考核规范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一、定义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运用客家菜烹饪工艺对菜肴原料进行加工，制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作</w:t>
      </w:r>
      <w:r>
        <w:rPr>
          <w:rFonts w:hint="default" w:ascii="Times New Roman" w:hAnsi="Times New Roman" w:eastAsia="仿宋" w:cs="Times New Roman"/>
          <w:sz w:val="32"/>
          <w:szCs w:val="32"/>
        </w:rPr>
        <w:t>具有广东岭南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饮食</w:t>
      </w:r>
      <w:r>
        <w:rPr>
          <w:rFonts w:hint="default" w:ascii="Times New Roman" w:hAnsi="Times New Roman" w:eastAsia="仿宋" w:cs="Times New Roman"/>
          <w:sz w:val="32"/>
          <w:szCs w:val="32"/>
        </w:rPr>
        <w:t>文化与客家传统地方风味特色菜肴的能力。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二、适用对象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运用或准备运用本项能力求职、就业人员，或者具有擅长制作客家特色菜肴的人员。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outlineLvl w:val="9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能力标准和鉴定的内容</w:t>
      </w:r>
    </w:p>
    <w:tbl>
      <w:tblPr>
        <w:tblStyle w:val="3"/>
        <w:tblpPr w:leftFromText="180" w:rightFromText="180" w:vertAnchor="text" w:horzAnchor="page" w:tblpX="1787" w:tblpY="314"/>
        <w:tblOverlap w:val="never"/>
        <w:tblW w:w="85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540"/>
        <w:gridCol w:w="2835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6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能力名称：客家风味菜烹饪                       职业领域：中式烹调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工作任务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操作规范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相关知识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考核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1"/>
                <w:sz w:val="24"/>
                <w:szCs w:val="24"/>
              </w:rPr>
              <w:t>比重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（一）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操作、安全与卫生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1.操作娴熟，工艺程序、步骤恰当，没有较大或原则性差错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2.掌握烹饪设备的安全操作方法，有良好的操作习惯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3.注重操作和食品卫生、符合食品卫生要求。有良好的卫生习惯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1.原料加工、菜肴烹制的工艺环节、工艺程序等知识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2.安全用电、消防、用火知识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生产事故常识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3.厨房常用设备、工用具安全使用知识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4.食品安全法律知识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5.食物中毒与预防知识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6.原料变质知识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7.烹制过程中有毒物质产生知识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）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原料初加工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1.掌握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本地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原料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初步加工方法,净料率符合规范要求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2.能够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运用常规或本地方法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对原料进行腌制，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达到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腌制质量要求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3.掌握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本地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常用干货原料的涨发方法，涨发成品符合质量要求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4.能够制作鱼胶、猪肉胶、牛肉胶等馅料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1.原料初加工知识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2.原料腌制加工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3.干货原料的涨发知识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4.馅料制作知识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）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原料切配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能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合理地运用标准刀法和非标准刀法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切配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原料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能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运用刀工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加工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出规格合适、成型均匀、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成率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高的菜肴原料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3.掌握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本地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配菜方法，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能够配出具有客家风味的菜品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4.能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文雅、贴切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为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菜肴命名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1.标准刀法和非标准刀法知识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2.原料的刀工成形规格及成率要求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3.配菜和菜肴命名知识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spacing w:line="420" w:lineRule="exact"/>
              <w:ind w:firstLine="240" w:firstLineChars="1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）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菜肴烹制</w:t>
            </w:r>
          </w:p>
        </w:tc>
        <w:tc>
          <w:tcPr>
            <w:tcW w:w="3540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1.掌握原料初步熟处理方法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成品符合质量要求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2.能够正确运用火候进行烹制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3.掌握调味方法，能够合理使用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eastAsia="zh-CN"/>
              </w:rPr>
              <w:t>本地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调味料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4.掌握勾芡方法，能够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  <w:lang w:eastAsia="zh-CN"/>
              </w:rPr>
              <w:t>合理</w:t>
            </w: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运用芡色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5.掌握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炒、煎、焖、炖、烧、熘、焗、汆、蒸、煮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等烹调法的操作要领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5.掌握菜肴造型和器皿选用方法，能使菜肴成形美观</w:t>
            </w:r>
          </w:p>
          <w:p>
            <w:pP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6.能够烹制客家风味菜肴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1.原料炟、飞、滚、煨、炸、泡油等初步熟处理知识及火候知识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2.调味原则、方法等知识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3.芡的知识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</w:rPr>
              <w:t>炒、煎、焖、炖、烧、熘、焗、汆、蒸、煮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等烹调法知识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5.烹饪美学知识</w:t>
            </w:r>
          </w:p>
          <w:p>
            <w:pP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4"/>
                <w:szCs w:val="24"/>
              </w:rPr>
              <w:t>6.客家地区饮食风俗习惯（饮食文化），风味名菜的特点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四、鉴定要求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达到法定劳动年龄，具有相应技能的劳动者均可申报。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（二）考评员组成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考评员应具备客家菜制作的专业知识和实际操作经验，并经过考核获得相应考评员资格证书；每个考评组不少于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名考评员。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（三）鉴定方式与鉴定时间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鉴定方式采取实际操作考核，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技能操作试题按照不少于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90分钟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命制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（四）鉴定场地设备要求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场地不少于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平方米，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烹饪制作的设施、设备和工具齐全。室内采光良好，通风、供排水良好，整洁无干扰。卫生、安全符合国家相关规定标准。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6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2019-02-28T07:13:11Z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