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line="400" w:lineRule="exact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市统一受理平台对接维护项目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中标公告</w:t>
      </w:r>
    </w:p>
    <w:bookmarkEnd w:id="0"/>
    <w:p>
      <w:pPr>
        <w:widowControl/>
        <w:spacing w:after="100" w:line="400" w:lineRule="exact"/>
        <w:ind w:firstLine="482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spacing w:after="100" w:line="400" w:lineRule="exact"/>
        <w:ind w:firstLine="482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深圳高星项目管理有限公司受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深圳市人力资源和社会保障数据管理中心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委托，就</w:t>
      </w:r>
      <w:r>
        <w:rPr>
          <w:rFonts w:hint="eastAsia" w:ascii="宋体" w:hAnsi="宋体" w:eastAsia="宋体" w:cs="宋体"/>
          <w:bCs/>
          <w:color w:val="000000"/>
          <w:sz w:val="24"/>
          <w:szCs w:val="21"/>
          <w:u w:val="single"/>
          <w:lang w:eastAsia="zh-CN"/>
        </w:rPr>
        <w:t>市统一受理平台对接维护项目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（项目编号：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GXSZ-20220761SZGK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）进行公开招标，现已完成评审。现将项目评审的相关情况及结果公示如下：</w:t>
      </w:r>
    </w:p>
    <w:p>
      <w:pPr>
        <w:widowControl/>
        <w:shd w:val="clear" w:color="auto" w:fill="FFFFFF"/>
        <w:spacing w:before="100" w:line="400" w:lineRule="exact"/>
        <w:ind w:firstLine="482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一、投标供应商及其报价</w:t>
      </w:r>
    </w:p>
    <w:tbl>
      <w:tblPr>
        <w:tblStyle w:val="7"/>
        <w:tblW w:w="854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4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投标单位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拓尔思信息技术股份有限公司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292,000.00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深圳市天空教育科技有限公司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290,000.00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深圳市中立咨询有限公司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296,800.00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深圳市飞亚时代科技有限公司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295,000.00 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二、投标供应商资格性、符合性审查情况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011"/>
        <w:gridCol w:w="181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符合性审查情况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拓尔思信息技术股份有限公司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深圳市天空教育科技有限公司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深圳市中立咨询有限公司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深圳市飞亚时代科技有限公司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如需查询各投标供应商资格文件，请到我司查询。</w:t>
      </w:r>
    </w:p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三、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bidi="ar"/>
        </w:rPr>
        <w:t>候选中标供应商</w:t>
      </w:r>
    </w:p>
    <w:tbl>
      <w:tblPr>
        <w:tblStyle w:val="7"/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7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候选中标供应商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拓尔思信息技术股份有限公司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深圳市中立咨询有限公司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深圳市天空教育科技有限公司</w:t>
            </w:r>
          </w:p>
        </w:tc>
      </w:tr>
    </w:tbl>
    <w:p>
      <w:pPr>
        <w:widowControl/>
        <w:spacing w:before="100" w:line="315" w:lineRule="atLeast"/>
        <w:ind w:left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四、中标供应商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3662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中标供应商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拓尔思信息技术股份有限公司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北京市海淀区建枫路(南延)6号院3号楼1至7层101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292,000.00</w:t>
            </w:r>
          </w:p>
        </w:tc>
      </w:tr>
    </w:tbl>
    <w:p>
      <w:pPr>
        <w:widowControl/>
        <w:shd w:val="clear" w:color="auto" w:fill="FFFFFF"/>
        <w:spacing w:before="100" w:line="300" w:lineRule="atLeast"/>
        <w:ind w:firstLine="48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五、中标的情况 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521"/>
        <w:gridCol w:w="154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21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1546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项目要求</w:t>
            </w:r>
          </w:p>
        </w:tc>
        <w:tc>
          <w:tcPr>
            <w:tcW w:w="253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市统一受理平台对接维护项目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tLeas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详见招标文件</w:t>
            </w:r>
          </w:p>
        </w:tc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292,000.00</w:t>
            </w:r>
          </w:p>
        </w:tc>
      </w:tr>
    </w:tbl>
    <w:p>
      <w:pPr>
        <w:widowControl/>
        <w:spacing w:before="100" w:after="100" w:line="320" w:lineRule="atLeast"/>
        <w:ind w:firstLine="424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六、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  <w:t>招标人及招标代理机构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1、招标人及联系方式：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 标 人：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深圳市人力资源和社会保障数据管理中心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人：辜工</w:t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联系电话：0755-88123738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址: 深圳市福田区深南大道8005号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2、招标代理机构及联系方式：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招标代理机构：深圳高星项目管理有限公司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人：张工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联系电话：0755-8891822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6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址：深圳市福田区泰然九路盛唐商务大厦东座1403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说明：公示时间为2022年9月27日到2022年9月30日，公示期内如有异议，异议人应当在公示期满前以书面形式向招标采购代理机构提出，逾期将不予受理。</w:t>
      </w: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Times New Roman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项目管理有限公司</w:t>
      </w:r>
    </w:p>
    <w:p>
      <w:pPr>
        <w:widowControl/>
        <w:spacing w:before="100" w:line="315" w:lineRule="atLeast"/>
        <w:ind w:right="360" w:firstLine="480"/>
        <w:jc w:val="right"/>
        <w:rPr>
          <w:rFonts w:ascii="宋体" w:hAnsi="宋体" w:eastAsia="宋体" w:cs="Times New Roman"/>
          <w:color w:val="000000"/>
          <w:sz w:val="24"/>
          <w:highlight w:val="none"/>
        </w:rPr>
      </w:pPr>
      <w:r>
        <w:rPr>
          <w:rFonts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日</w:t>
      </w:r>
    </w:p>
    <w:sectPr>
      <w:pgSz w:w="11906" w:h="16838"/>
      <w:pgMar w:top="132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1" w:usb3="00000000" w:csb0="6000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322BED"/>
    <w:rsid w:val="00343BFC"/>
    <w:rsid w:val="003B361F"/>
    <w:rsid w:val="003F78FC"/>
    <w:rsid w:val="00443F05"/>
    <w:rsid w:val="004A4896"/>
    <w:rsid w:val="004A5FDF"/>
    <w:rsid w:val="005014CD"/>
    <w:rsid w:val="005805AB"/>
    <w:rsid w:val="005B289E"/>
    <w:rsid w:val="005D23F5"/>
    <w:rsid w:val="00647E0E"/>
    <w:rsid w:val="00650A35"/>
    <w:rsid w:val="006B090B"/>
    <w:rsid w:val="006C2BE9"/>
    <w:rsid w:val="00754BA5"/>
    <w:rsid w:val="00831AD9"/>
    <w:rsid w:val="0083427C"/>
    <w:rsid w:val="00875941"/>
    <w:rsid w:val="008D0CC1"/>
    <w:rsid w:val="009055BA"/>
    <w:rsid w:val="009072C5"/>
    <w:rsid w:val="00917FE9"/>
    <w:rsid w:val="00996177"/>
    <w:rsid w:val="00A508BB"/>
    <w:rsid w:val="00AA44E4"/>
    <w:rsid w:val="00B86284"/>
    <w:rsid w:val="00D70F9A"/>
    <w:rsid w:val="00D947A2"/>
    <w:rsid w:val="00E27A4F"/>
    <w:rsid w:val="00EA7117"/>
    <w:rsid w:val="00EE45A4"/>
    <w:rsid w:val="00F4287D"/>
    <w:rsid w:val="00F8696B"/>
    <w:rsid w:val="00FC1049"/>
    <w:rsid w:val="01F724E0"/>
    <w:rsid w:val="024D1089"/>
    <w:rsid w:val="047D1838"/>
    <w:rsid w:val="05C9312F"/>
    <w:rsid w:val="0848125B"/>
    <w:rsid w:val="087E05A8"/>
    <w:rsid w:val="08B54450"/>
    <w:rsid w:val="09BA2F8F"/>
    <w:rsid w:val="0BBB60F0"/>
    <w:rsid w:val="0FFB6C23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7FBB5D4"/>
    <w:rsid w:val="18443BA4"/>
    <w:rsid w:val="187712E8"/>
    <w:rsid w:val="19F3645F"/>
    <w:rsid w:val="1B84300A"/>
    <w:rsid w:val="1CAB1EA3"/>
    <w:rsid w:val="1F9253FE"/>
    <w:rsid w:val="220F210F"/>
    <w:rsid w:val="23CC7D83"/>
    <w:rsid w:val="23E8219E"/>
    <w:rsid w:val="253258AF"/>
    <w:rsid w:val="26125494"/>
    <w:rsid w:val="26496101"/>
    <w:rsid w:val="26AE2341"/>
    <w:rsid w:val="29317297"/>
    <w:rsid w:val="2A322B35"/>
    <w:rsid w:val="2BFA5278"/>
    <w:rsid w:val="2C7D67E5"/>
    <w:rsid w:val="2C853A3E"/>
    <w:rsid w:val="2C8B4345"/>
    <w:rsid w:val="2DD11577"/>
    <w:rsid w:val="2DEF295D"/>
    <w:rsid w:val="2E2E644C"/>
    <w:rsid w:val="2EC91F02"/>
    <w:rsid w:val="2F416C78"/>
    <w:rsid w:val="3135397D"/>
    <w:rsid w:val="31A3554E"/>
    <w:rsid w:val="31E051D1"/>
    <w:rsid w:val="31FB343C"/>
    <w:rsid w:val="32C84104"/>
    <w:rsid w:val="33ED49AE"/>
    <w:rsid w:val="346463F4"/>
    <w:rsid w:val="34C0083C"/>
    <w:rsid w:val="35BE00C4"/>
    <w:rsid w:val="368708D6"/>
    <w:rsid w:val="3AC93D1E"/>
    <w:rsid w:val="3BCEE386"/>
    <w:rsid w:val="3C6068A2"/>
    <w:rsid w:val="3D435AA0"/>
    <w:rsid w:val="3D4E33D5"/>
    <w:rsid w:val="3D772E07"/>
    <w:rsid w:val="3DEF72A8"/>
    <w:rsid w:val="3E7716F1"/>
    <w:rsid w:val="3EB47D9E"/>
    <w:rsid w:val="41471C1B"/>
    <w:rsid w:val="415B56CA"/>
    <w:rsid w:val="43503E08"/>
    <w:rsid w:val="449F48E5"/>
    <w:rsid w:val="44DA4474"/>
    <w:rsid w:val="47184799"/>
    <w:rsid w:val="474020A9"/>
    <w:rsid w:val="47E71DF1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A03B61"/>
    <w:rsid w:val="58A42DCA"/>
    <w:rsid w:val="58CB2FB0"/>
    <w:rsid w:val="598D2784"/>
    <w:rsid w:val="5D6FE82A"/>
    <w:rsid w:val="5DED60B0"/>
    <w:rsid w:val="61005944"/>
    <w:rsid w:val="61476841"/>
    <w:rsid w:val="61B01C12"/>
    <w:rsid w:val="63416409"/>
    <w:rsid w:val="642433AA"/>
    <w:rsid w:val="64F8164D"/>
    <w:rsid w:val="67816AB4"/>
    <w:rsid w:val="687129F1"/>
    <w:rsid w:val="69D269CA"/>
    <w:rsid w:val="6A577F71"/>
    <w:rsid w:val="6AB30999"/>
    <w:rsid w:val="6B497A88"/>
    <w:rsid w:val="6C692D01"/>
    <w:rsid w:val="6D5D178D"/>
    <w:rsid w:val="6DC15AC8"/>
    <w:rsid w:val="6EBE146B"/>
    <w:rsid w:val="6F5D80CD"/>
    <w:rsid w:val="6FBE3C46"/>
    <w:rsid w:val="710F2923"/>
    <w:rsid w:val="71A36130"/>
    <w:rsid w:val="73C83F59"/>
    <w:rsid w:val="75185452"/>
    <w:rsid w:val="775FBC67"/>
    <w:rsid w:val="7A650770"/>
    <w:rsid w:val="7A7F45D9"/>
    <w:rsid w:val="7B3E5133"/>
    <w:rsid w:val="7CF21CF5"/>
    <w:rsid w:val="7D40687C"/>
    <w:rsid w:val="7DAF2276"/>
    <w:rsid w:val="7DBFDD60"/>
    <w:rsid w:val="7E8F2F5E"/>
    <w:rsid w:val="7F0D1788"/>
    <w:rsid w:val="BCE3F77E"/>
    <w:rsid w:val="BEF5CA11"/>
    <w:rsid w:val="FFBC97D6"/>
    <w:rsid w:val="FFB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</w:pPr>
    <w:rPr>
      <w:rFonts w:ascii="宋体" w:hAnsi="宋体" w:eastAsia="宋体"/>
      <w:b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9"/>
      <w:szCs w:val="19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ydx"/>
    <w:basedOn w:val="9"/>
    <w:qFormat/>
    <w:uiPriority w:val="0"/>
    <w:rPr>
      <w:shd w:val="clear" w:color="auto" w:fill="CC6600"/>
    </w:rPr>
  </w:style>
  <w:style w:type="character" w:customStyle="1" w:styleId="21">
    <w:name w:val="first-child"/>
    <w:basedOn w:val="9"/>
    <w:qFormat/>
    <w:uiPriority w:val="0"/>
  </w:style>
  <w:style w:type="character" w:customStyle="1" w:styleId="22">
    <w:name w:val="zcjy"/>
    <w:basedOn w:val="9"/>
    <w:qFormat/>
    <w:uiPriority w:val="0"/>
    <w:rPr>
      <w:shd w:val="clear" w:color="auto" w:fill="266EB4"/>
    </w:rPr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paragraph" w:customStyle="1" w:styleId="24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689</Words>
  <Characters>795</Characters>
  <Lines>9</Lines>
  <Paragraphs>2</Paragraphs>
  <TotalTime>17</TotalTime>
  <ScaleCrop>false</ScaleCrop>
  <LinksUpToDate>false</LinksUpToDate>
  <CharactersWithSpaces>812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2020-12-09T11:39:00Z</dcterms:created>
  <dc:creator>Administrator</dc:creator>
  <cp:lastModifiedBy>rsj</cp:lastModifiedBy>
  <dcterms:modified xsi:type="dcterms:W3CDTF">2022-09-27T18:06:13Z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996E162D580C43FCA68B57640EFE5976</vt:lpwstr>
  </property>
</Properties>
</file>