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sz w:val="32"/>
          <w:szCs w:val="32"/>
          <w:highlight w:val="none"/>
          <w:u w:val="none"/>
        </w:rPr>
      </w:pPr>
      <w:r>
        <w:rPr>
          <w:rFonts w:hint="eastAsia" w:ascii="华文中宋" w:hAnsi="华文中宋" w:eastAsia="华文中宋"/>
          <w:color w:val="auto"/>
          <w:sz w:val="32"/>
          <w:szCs w:val="32"/>
          <w:highlight w:val="none"/>
          <w:u w:val="none"/>
          <w:lang w:eastAsia="zh-CN"/>
        </w:rPr>
        <w:t>深圳市人力资源和社会保障局2022年职业技能等级认定协助管理服务</w:t>
      </w:r>
      <w:r>
        <w:rPr>
          <w:rFonts w:hint="eastAsia" w:ascii="华文中宋" w:hAnsi="华文中宋" w:eastAsia="华文中宋"/>
          <w:color w:val="auto"/>
          <w:sz w:val="32"/>
          <w:szCs w:val="32"/>
          <w:highlight w:val="none"/>
          <w:u w:val="none"/>
        </w:rPr>
        <w:t>中标（成交）结果公示</w:t>
      </w:r>
    </w:p>
    <w:p>
      <w:pPr>
        <w:ind w:left="420"/>
        <w:rPr>
          <w:rFonts w:hint="eastAsia" w:ascii="仿宋" w:hAnsi="仿宋" w:eastAsia="仿宋"/>
          <w:color w:val="auto"/>
          <w:sz w:val="28"/>
          <w:szCs w:val="28"/>
          <w:highlight w:val="none"/>
          <w:u w:val="none"/>
          <w:lang w:eastAsia="zh-CN"/>
        </w:rPr>
      </w:pPr>
      <w:r>
        <w:rPr>
          <w:rFonts w:hint="eastAsia" w:ascii="仿宋" w:hAnsi="仿宋" w:eastAsia="仿宋"/>
          <w:color w:val="auto"/>
          <w:sz w:val="28"/>
          <w:szCs w:val="28"/>
          <w:highlight w:val="none"/>
          <w:u w:val="none"/>
        </w:rPr>
        <w:t>一、项目编号：</w:t>
      </w:r>
      <w:r>
        <w:rPr>
          <w:rFonts w:hint="eastAsia" w:ascii="仿宋" w:hAnsi="仿宋" w:eastAsia="仿宋"/>
          <w:color w:val="auto"/>
          <w:sz w:val="28"/>
          <w:szCs w:val="28"/>
          <w:highlight w:val="none"/>
          <w:u w:val="none"/>
          <w:lang w:eastAsia="zh-CN"/>
        </w:rPr>
        <w:t>CLF0122SZ12QY93</w:t>
      </w:r>
    </w:p>
    <w:p>
      <w:pPr>
        <w:ind w:left="420"/>
        <w:rPr>
          <w:rFonts w:hint="eastAsia" w:ascii="仿宋" w:hAnsi="仿宋" w:eastAsia="仿宋"/>
          <w:color w:val="auto"/>
          <w:sz w:val="28"/>
          <w:szCs w:val="28"/>
          <w:highlight w:val="none"/>
          <w:u w:val="none"/>
          <w:lang w:eastAsia="zh-CN"/>
        </w:rPr>
      </w:pPr>
      <w:r>
        <w:rPr>
          <w:rFonts w:hint="eastAsia" w:ascii="仿宋" w:hAnsi="仿宋" w:eastAsia="仿宋"/>
          <w:color w:val="auto"/>
          <w:sz w:val="28"/>
          <w:szCs w:val="28"/>
          <w:highlight w:val="none"/>
          <w:u w:val="none"/>
        </w:rPr>
        <w:t>二、项目名称：</w:t>
      </w:r>
      <w:r>
        <w:rPr>
          <w:rFonts w:hint="eastAsia" w:ascii="仿宋" w:hAnsi="仿宋" w:eastAsia="仿宋"/>
          <w:color w:val="auto"/>
          <w:sz w:val="28"/>
          <w:szCs w:val="28"/>
          <w:highlight w:val="none"/>
          <w:u w:val="none"/>
          <w:lang w:eastAsia="zh-CN"/>
        </w:rPr>
        <w:t>2022年职业技能等级认定协助管理服务</w:t>
      </w:r>
    </w:p>
    <w:p>
      <w:pPr>
        <w:ind w:left="42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三、投标供应商名称及报价：</w:t>
      </w:r>
    </w:p>
    <w:tbl>
      <w:tblPr>
        <w:tblStyle w:val="11"/>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7"/>
        <w:gridCol w:w="2182"/>
        <w:gridCol w:w="170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4207" w:type="dxa"/>
            <w:vAlign w:val="center"/>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投标供应商名称</w:t>
            </w:r>
          </w:p>
        </w:tc>
        <w:tc>
          <w:tcPr>
            <w:tcW w:w="2182"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投标报价</w:t>
            </w:r>
          </w:p>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（人民币 元）</w:t>
            </w:r>
          </w:p>
        </w:tc>
        <w:tc>
          <w:tcPr>
            <w:tcW w:w="1702"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资格性审查结果</w:t>
            </w:r>
          </w:p>
        </w:tc>
        <w:tc>
          <w:tcPr>
            <w:tcW w:w="1469"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符合性审查结果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07"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深圳市计量质量检测研究院</w:t>
            </w:r>
          </w:p>
        </w:tc>
        <w:tc>
          <w:tcPr>
            <w:tcW w:w="2182" w:type="dxa"/>
            <w:vAlign w:val="center"/>
          </w:tcPr>
          <w:p>
            <w:pPr>
              <w:jc w:val="center"/>
              <w:rPr>
                <w:rFonts w:hint="default" w:ascii="仿宋" w:hAnsi="仿宋" w:eastAsia="仿宋"/>
                <w:color w:val="auto"/>
                <w:kern w:val="0"/>
                <w:sz w:val="28"/>
                <w:szCs w:val="28"/>
                <w:highlight w:val="none"/>
                <w:u w:val="none"/>
                <w:lang w:val="en-US" w:eastAsia="zh-CN"/>
              </w:rPr>
            </w:pPr>
            <w:r>
              <w:rPr>
                <w:rFonts w:hint="eastAsia" w:ascii="仿宋" w:hAnsi="仿宋" w:eastAsia="仿宋"/>
                <w:color w:val="auto"/>
                <w:kern w:val="0"/>
                <w:sz w:val="28"/>
                <w:szCs w:val="28"/>
                <w:highlight w:val="none"/>
                <w:u w:val="none"/>
                <w:lang w:val="en-US" w:eastAsia="zh-CN"/>
              </w:rPr>
              <w:t xml:space="preserve">976,000.00 </w:t>
            </w:r>
          </w:p>
        </w:tc>
        <w:tc>
          <w:tcPr>
            <w:tcW w:w="1702"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通过</w:t>
            </w:r>
          </w:p>
        </w:tc>
        <w:tc>
          <w:tcPr>
            <w:tcW w:w="1469"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07"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中国质量认证中心</w:t>
            </w:r>
          </w:p>
        </w:tc>
        <w:tc>
          <w:tcPr>
            <w:tcW w:w="2182" w:type="dxa"/>
            <w:vAlign w:val="center"/>
          </w:tcPr>
          <w:p>
            <w:pPr>
              <w:jc w:val="center"/>
              <w:rPr>
                <w:rFonts w:hint="default" w:ascii="仿宋" w:hAnsi="仿宋" w:eastAsia="仿宋"/>
                <w:color w:val="auto"/>
                <w:kern w:val="0"/>
                <w:sz w:val="28"/>
                <w:szCs w:val="28"/>
                <w:highlight w:val="none"/>
                <w:u w:val="none"/>
                <w:lang w:val="en-US" w:eastAsia="zh-CN"/>
              </w:rPr>
            </w:pPr>
            <w:r>
              <w:rPr>
                <w:rFonts w:hint="eastAsia" w:ascii="仿宋" w:hAnsi="仿宋" w:eastAsia="仿宋"/>
                <w:color w:val="auto"/>
                <w:kern w:val="0"/>
                <w:sz w:val="28"/>
                <w:szCs w:val="28"/>
                <w:highlight w:val="none"/>
                <w:u w:val="none"/>
                <w:lang w:val="en-US" w:eastAsia="zh-CN"/>
              </w:rPr>
              <w:t xml:space="preserve">975,000.00 </w:t>
            </w:r>
          </w:p>
        </w:tc>
        <w:tc>
          <w:tcPr>
            <w:tcW w:w="1702"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通过</w:t>
            </w:r>
          </w:p>
        </w:tc>
        <w:tc>
          <w:tcPr>
            <w:tcW w:w="1469"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07"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深圳市标准技术研究院</w:t>
            </w:r>
          </w:p>
        </w:tc>
        <w:tc>
          <w:tcPr>
            <w:tcW w:w="2182" w:type="dxa"/>
            <w:vAlign w:val="center"/>
          </w:tcPr>
          <w:p>
            <w:pPr>
              <w:jc w:val="center"/>
              <w:rPr>
                <w:rFonts w:hint="default" w:ascii="仿宋" w:hAnsi="仿宋" w:eastAsia="仿宋"/>
                <w:color w:val="auto"/>
                <w:kern w:val="0"/>
                <w:sz w:val="28"/>
                <w:szCs w:val="28"/>
                <w:highlight w:val="none"/>
                <w:u w:val="none"/>
                <w:lang w:val="en-US" w:eastAsia="zh-CN"/>
              </w:rPr>
            </w:pPr>
            <w:r>
              <w:rPr>
                <w:rFonts w:hint="eastAsia" w:ascii="仿宋" w:hAnsi="仿宋" w:eastAsia="仿宋"/>
                <w:color w:val="auto"/>
                <w:kern w:val="0"/>
                <w:sz w:val="28"/>
                <w:szCs w:val="28"/>
                <w:highlight w:val="none"/>
                <w:u w:val="none"/>
                <w:lang w:val="en-US" w:eastAsia="zh-CN"/>
              </w:rPr>
              <w:t xml:space="preserve">976,000.00 </w:t>
            </w:r>
          </w:p>
        </w:tc>
        <w:tc>
          <w:tcPr>
            <w:tcW w:w="1702"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通过</w:t>
            </w:r>
          </w:p>
        </w:tc>
        <w:tc>
          <w:tcPr>
            <w:tcW w:w="1469" w:type="dxa"/>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通过</w:t>
            </w:r>
          </w:p>
        </w:tc>
      </w:tr>
    </w:tbl>
    <w:p>
      <w:pPr>
        <w:ind w:left="420"/>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rPr>
        <w:t>四、候选中标供应商名单：中国质量认证中心</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深圳市计量质量检测研究院</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深圳市标准技术研究院</w:t>
      </w:r>
    </w:p>
    <w:p>
      <w:pPr>
        <w:ind w:left="42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五、中标（成交）信息</w:t>
      </w:r>
    </w:p>
    <w:p>
      <w:pPr>
        <w:ind w:firstLine="560" w:firstLineChars="20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供应商名称：中国质量认证中心</w:t>
      </w:r>
    </w:p>
    <w:p>
      <w:pPr>
        <w:ind w:firstLine="560" w:firstLineChars="20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供应商地址：北京市丰台区南四环西路188号9区</w:t>
      </w:r>
    </w:p>
    <w:p>
      <w:pPr>
        <w:ind w:firstLine="560" w:firstLineChars="20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中标（成交）金额：人民币97</w:t>
      </w:r>
      <w:r>
        <w:rPr>
          <w:rFonts w:hint="eastAsia" w:ascii="仿宋" w:hAnsi="仿宋" w:eastAsia="仿宋"/>
          <w:color w:val="auto"/>
          <w:sz w:val="28"/>
          <w:szCs w:val="28"/>
          <w:highlight w:val="none"/>
          <w:u w:val="none"/>
          <w:lang w:val="en-US" w:eastAsia="zh-CN"/>
        </w:rPr>
        <w:t>.</w:t>
      </w:r>
      <w:r>
        <w:rPr>
          <w:rFonts w:hint="eastAsia" w:ascii="仿宋" w:hAnsi="仿宋" w:eastAsia="仿宋"/>
          <w:color w:val="auto"/>
          <w:sz w:val="28"/>
          <w:szCs w:val="28"/>
          <w:highlight w:val="none"/>
          <w:u w:val="none"/>
        </w:rPr>
        <w:t>5万元</w:t>
      </w:r>
    </w:p>
    <w:p>
      <w:pPr>
        <w:ind w:left="42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六、主要标的信息</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jc w:val="cente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名称：2022年职业技能等级认定协助管理服务</w:t>
            </w:r>
          </w:p>
          <w:p>
            <w:pPr>
              <w:rPr>
                <w:rFonts w:hint="default" w:ascii="仿宋" w:hAnsi="仿宋" w:eastAsia="仿宋"/>
                <w:color w:val="auto"/>
                <w:kern w:val="0"/>
                <w:sz w:val="28"/>
                <w:szCs w:val="28"/>
                <w:highlight w:val="none"/>
                <w:u w:val="none"/>
                <w:lang w:val="en-US" w:eastAsia="zh-CN"/>
              </w:rPr>
            </w:pPr>
            <w:r>
              <w:rPr>
                <w:rFonts w:hint="eastAsia" w:ascii="仿宋" w:hAnsi="仿宋" w:eastAsia="仿宋"/>
                <w:color w:val="auto"/>
                <w:kern w:val="0"/>
                <w:sz w:val="28"/>
                <w:szCs w:val="28"/>
                <w:highlight w:val="none"/>
                <w:u w:val="none"/>
              </w:rPr>
              <w:t>服务范围：</w:t>
            </w:r>
            <w:r>
              <w:rPr>
                <w:rFonts w:hint="eastAsia" w:ascii="仿宋" w:hAnsi="仿宋" w:eastAsia="仿宋"/>
                <w:color w:val="auto"/>
                <w:kern w:val="0"/>
                <w:sz w:val="28"/>
                <w:szCs w:val="28"/>
                <w:highlight w:val="none"/>
                <w:u w:val="none"/>
                <w:lang w:val="en-US" w:eastAsia="zh-CN"/>
              </w:rPr>
              <w:t>详见采购文件</w:t>
            </w:r>
          </w:p>
          <w:p>
            <w:pP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服务要求：</w:t>
            </w:r>
            <w:r>
              <w:rPr>
                <w:rFonts w:hint="eastAsia" w:ascii="仿宋" w:hAnsi="仿宋" w:eastAsia="仿宋"/>
                <w:color w:val="auto"/>
                <w:kern w:val="0"/>
                <w:sz w:val="28"/>
                <w:szCs w:val="28"/>
                <w:highlight w:val="none"/>
                <w:u w:val="none"/>
                <w:lang w:val="en-US" w:eastAsia="zh-CN"/>
              </w:rPr>
              <w:t>详见采购文件</w:t>
            </w:r>
          </w:p>
          <w:p>
            <w:pP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服务时间：</w:t>
            </w:r>
            <w:r>
              <w:rPr>
                <w:rFonts w:hint="eastAsia" w:ascii="仿宋" w:hAnsi="仿宋" w:eastAsia="仿宋"/>
                <w:color w:val="auto"/>
                <w:kern w:val="0"/>
                <w:sz w:val="28"/>
                <w:szCs w:val="28"/>
                <w:highlight w:val="none"/>
                <w:u w:val="none"/>
                <w:lang w:val="en-US" w:eastAsia="zh-CN"/>
              </w:rPr>
              <w:t>详见采购文件</w:t>
            </w:r>
          </w:p>
          <w:p>
            <w:pPr>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服务标准：</w:t>
            </w:r>
            <w:r>
              <w:rPr>
                <w:rFonts w:hint="eastAsia" w:ascii="仿宋" w:hAnsi="仿宋" w:eastAsia="仿宋"/>
                <w:color w:val="auto"/>
                <w:kern w:val="0"/>
                <w:sz w:val="28"/>
                <w:szCs w:val="28"/>
                <w:highlight w:val="none"/>
                <w:u w:val="none"/>
                <w:lang w:val="en-US" w:eastAsia="zh-CN"/>
              </w:rPr>
              <w:t>详见采购文件</w:t>
            </w:r>
          </w:p>
        </w:tc>
      </w:tr>
    </w:tbl>
    <w:p>
      <w:pPr>
        <w:ind w:left="420"/>
        <w:rPr>
          <w:color w:val="auto"/>
          <w:highlight w:val="none"/>
          <w:u w:val="none"/>
        </w:rPr>
      </w:pPr>
      <w:r>
        <w:rPr>
          <w:rFonts w:hint="eastAsia" w:ascii="仿宋" w:hAnsi="仿宋" w:eastAsia="仿宋"/>
          <w:color w:val="auto"/>
          <w:sz w:val="28"/>
          <w:szCs w:val="28"/>
          <w:highlight w:val="none"/>
          <w:u w:val="none"/>
        </w:rPr>
        <w:t>七、评审委员会成员名单：黄敏</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张欣、丁小娟、路涛、尼广鹏</w:t>
      </w:r>
    </w:p>
    <w:p>
      <w:pPr>
        <w:ind w:left="420"/>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八、代理服务收费标准及金额：按《深圳市财政委员会关于规范深圳市社会采购代理机构管理有关事项的补充通知》（深财购〔2018〕27号）代理费用参考标准规定的“服务类”计算收取</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不足5000.00元时，按5000.00元收费</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lang w:val="en-US" w:eastAsia="zh-CN"/>
        </w:rPr>
        <w:t>人民币1.4625万元。</w:t>
      </w:r>
    </w:p>
    <w:p>
      <w:pPr>
        <w:ind w:left="42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九、公示期限</w:t>
      </w:r>
    </w:p>
    <w:p>
      <w:pPr>
        <w:ind w:firstLine="560" w:firstLineChars="200"/>
        <w:rPr>
          <w:rFonts w:ascii="仿宋" w:hAnsi="仿宋" w:eastAsia="仿宋" w:cs="宋体"/>
          <w:color w:val="auto"/>
          <w:kern w:val="0"/>
          <w:sz w:val="28"/>
          <w:szCs w:val="28"/>
          <w:highlight w:val="none"/>
          <w:u w:val="none"/>
        </w:rPr>
      </w:pPr>
      <w:r>
        <w:rPr>
          <w:rFonts w:hint="eastAsia" w:ascii="仿宋" w:hAnsi="仿宋" w:eastAsia="仿宋"/>
          <w:color w:val="auto"/>
          <w:sz w:val="28"/>
          <w:szCs w:val="28"/>
          <w:highlight w:val="none"/>
          <w:u w:val="none"/>
          <w:lang w:val="en-US" w:eastAsia="zh-CN"/>
        </w:rPr>
        <w:t>2022</w:t>
      </w:r>
      <w:r>
        <w:rPr>
          <w:rFonts w:hint="eastAsia" w:ascii="仿宋" w:hAnsi="仿宋" w:eastAsia="仿宋"/>
          <w:color w:val="auto"/>
          <w:sz w:val="28"/>
          <w:szCs w:val="28"/>
          <w:highlight w:val="none"/>
          <w:u w:val="none"/>
        </w:rPr>
        <w:t>年</w:t>
      </w:r>
      <w:r>
        <w:rPr>
          <w:rFonts w:hint="eastAsia" w:ascii="仿宋" w:hAnsi="仿宋" w:eastAsia="仿宋"/>
          <w:color w:val="auto"/>
          <w:sz w:val="28"/>
          <w:szCs w:val="28"/>
          <w:highlight w:val="none"/>
          <w:u w:val="none"/>
          <w:lang w:val="en-US" w:eastAsia="zh-CN"/>
        </w:rPr>
        <w:t>9</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30</w:t>
      </w:r>
      <w:r>
        <w:rPr>
          <w:rFonts w:hint="eastAsia" w:ascii="仿宋" w:hAnsi="仿宋" w:eastAsia="仿宋"/>
          <w:color w:val="auto"/>
          <w:sz w:val="28"/>
          <w:szCs w:val="28"/>
          <w:highlight w:val="none"/>
          <w:u w:val="none"/>
        </w:rPr>
        <w:t>日至</w:t>
      </w:r>
      <w:r>
        <w:rPr>
          <w:rFonts w:hint="eastAsia" w:ascii="仿宋" w:hAnsi="仿宋" w:eastAsia="仿宋"/>
          <w:color w:val="auto"/>
          <w:sz w:val="28"/>
          <w:szCs w:val="28"/>
          <w:highlight w:val="none"/>
          <w:u w:val="none"/>
          <w:lang w:val="en-US" w:eastAsia="zh-CN"/>
        </w:rPr>
        <w:t>2022</w:t>
      </w:r>
      <w:r>
        <w:rPr>
          <w:rFonts w:hint="eastAsia" w:ascii="仿宋" w:hAnsi="仿宋" w:eastAsia="仿宋"/>
          <w:color w:val="auto"/>
          <w:sz w:val="28"/>
          <w:szCs w:val="28"/>
          <w:highlight w:val="none"/>
          <w:u w:val="none"/>
        </w:rPr>
        <w:t>年</w:t>
      </w:r>
      <w:r>
        <w:rPr>
          <w:rFonts w:hint="eastAsia" w:ascii="仿宋" w:hAnsi="仿宋" w:eastAsia="仿宋"/>
          <w:color w:val="auto"/>
          <w:sz w:val="28"/>
          <w:szCs w:val="28"/>
          <w:highlight w:val="none"/>
          <w:u w:val="none"/>
          <w:lang w:val="en-US" w:eastAsia="zh-CN"/>
        </w:rPr>
        <w:t>10</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4</w:t>
      </w:r>
      <w:r>
        <w:rPr>
          <w:rFonts w:hint="eastAsia" w:ascii="仿宋" w:hAnsi="仿宋" w:eastAsia="仿宋"/>
          <w:color w:val="auto"/>
          <w:sz w:val="28"/>
          <w:szCs w:val="28"/>
          <w:highlight w:val="none"/>
          <w:u w:val="none"/>
        </w:rPr>
        <w:t>日</w:t>
      </w:r>
      <w:r>
        <w:rPr>
          <w:rFonts w:hint="eastAsia" w:ascii="仿宋" w:hAnsi="仿宋" w:eastAsia="仿宋" w:cs="宋体"/>
          <w:color w:val="auto"/>
          <w:kern w:val="0"/>
          <w:sz w:val="28"/>
          <w:szCs w:val="28"/>
          <w:highlight w:val="none"/>
          <w:u w:val="none"/>
        </w:rPr>
        <w:t>。</w:t>
      </w:r>
    </w:p>
    <w:p>
      <w:pPr>
        <w:ind w:left="42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十、其他补充事宜</w:t>
      </w:r>
    </w:p>
    <w:p>
      <w:pPr>
        <w:ind w:firstLine="280" w:firstLineChars="100"/>
        <w:rPr>
          <w:rFonts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（一）供应商质疑</w:t>
      </w:r>
    </w:p>
    <w:p>
      <w:pPr>
        <w:widowControl/>
        <w:ind w:firstLine="560" w:firstLineChars="200"/>
        <w:jc w:val="left"/>
        <w:rPr>
          <w:rFonts w:ascii="仿宋" w:hAnsi="仿宋" w:eastAsia="仿宋"/>
          <w:color w:val="auto"/>
          <w:kern w:val="0"/>
          <w:sz w:val="28"/>
          <w:szCs w:val="28"/>
          <w:highlight w:val="none"/>
          <w:u w:val="none"/>
        </w:rPr>
      </w:pPr>
      <w:r>
        <w:rPr>
          <w:rFonts w:ascii="仿宋" w:hAnsi="仿宋" w:eastAsia="仿宋"/>
          <w:color w:val="auto"/>
          <w:kern w:val="0"/>
          <w:sz w:val="28"/>
          <w:szCs w:val="28"/>
          <w:highlight w:val="none"/>
          <w:u w:val="none"/>
        </w:rPr>
        <w:t>供应商认为中标或者成交结果使自己的权益受到损害的</w:t>
      </w:r>
      <w:r>
        <w:rPr>
          <w:rFonts w:hint="eastAsia" w:ascii="仿宋" w:hAnsi="仿宋" w:eastAsia="仿宋"/>
          <w:color w:val="auto"/>
          <w:kern w:val="0"/>
          <w:sz w:val="28"/>
          <w:szCs w:val="28"/>
          <w:highlight w:val="none"/>
          <w:u w:val="none"/>
        </w:rPr>
        <w:t>，应当自本公告发布之日起七个工作日内</w:t>
      </w:r>
      <w:bookmarkStart w:id="0" w:name="_Hlk27380774"/>
      <w:r>
        <w:rPr>
          <w:rFonts w:hint="eastAsia" w:ascii="仿宋" w:hAnsi="仿宋" w:eastAsia="仿宋"/>
          <w:color w:val="auto"/>
          <w:kern w:val="0"/>
          <w:sz w:val="28"/>
          <w:szCs w:val="28"/>
          <w:highlight w:val="none"/>
          <w:u w:val="none"/>
        </w:rPr>
        <w:t>以书面形式向采联国际招标采购集团有限公司（或采购人）提出质疑，逾期将依法不予受理。</w:t>
      </w:r>
      <w:bookmarkEnd w:id="0"/>
    </w:p>
    <w:p>
      <w:pPr>
        <w:spacing w:line="360" w:lineRule="auto"/>
        <w:ind w:firstLine="280" w:firstLineChars="100"/>
        <w:rPr>
          <w:rFonts w:ascii="仿宋" w:hAnsi="仿宋" w:eastAsia="仿宋" w:cs="宋体"/>
          <w:color w:val="auto"/>
          <w:sz w:val="28"/>
          <w:szCs w:val="28"/>
          <w:highlight w:val="none"/>
          <w:u w:val="none"/>
        </w:rPr>
      </w:pPr>
      <w:r>
        <w:rPr>
          <w:rFonts w:hint="eastAsia" w:ascii="仿宋" w:hAnsi="仿宋" w:eastAsia="仿宋"/>
          <w:color w:val="auto"/>
          <w:kern w:val="0"/>
          <w:sz w:val="28"/>
          <w:szCs w:val="28"/>
          <w:highlight w:val="none"/>
          <w:u w:val="none"/>
        </w:rPr>
        <w:t>（二）</w:t>
      </w:r>
      <w:r>
        <w:rPr>
          <w:rFonts w:hint="eastAsia" w:ascii="仿宋" w:hAnsi="仿宋" w:eastAsia="仿宋" w:cs="宋体"/>
          <w:color w:val="auto"/>
          <w:sz w:val="28"/>
          <w:szCs w:val="28"/>
          <w:highlight w:val="none"/>
          <w:u w:val="none"/>
        </w:rPr>
        <w:t>本项目相关公告在以下媒体发布:</w:t>
      </w:r>
    </w:p>
    <w:p>
      <w:pPr>
        <w:keepNext w:val="0"/>
        <w:keepLines w:val="0"/>
        <w:pageBreakBefore w:val="0"/>
        <w:widowControl/>
        <w:kinsoku/>
        <w:wordWrap w:val="0"/>
        <w:overflowPunct/>
        <w:topLinePunct w:val="0"/>
        <w:autoSpaceDE/>
        <w:autoSpaceDN/>
        <w:bidi w:val="0"/>
        <w:adjustRightInd/>
        <w:snapToGrid/>
        <w:ind w:firstLine="560" w:firstLineChars="200"/>
        <w:jc w:val="left"/>
        <w:textAlignment w:val="auto"/>
        <w:rPr>
          <w:rFonts w:hint="eastAsia" w:ascii="仿宋" w:hAnsi="仿宋" w:eastAsia="仿宋"/>
          <w:color w:val="auto"/>
          <w:kern w:val="0"/>
          <w:sz w:val="28"/>
          <w:szCs w:val="28"/>
          <w:highlight w:val="none"/>
          <w:u w:val="none"/>
        </w:rPr>
      </w:pPr>
      <w:r>
        <w:rPr>
          <w:rFonts w:hint="eastAsia" w:ascii="仿宋" w:hAnsi="仿宋" w:eastAsia="仿宋"/>
          <w:color w:val="auto"/>
          <w:kern w:val="0"/>
          <w:sz w:val="28"/>
          <w:szCs w:val="28"/>
          <w:highlight w:val="none"/>
          <w:u w:val="none"/>
        </w:rPr>
        <w:t>相关媒体：深圳公共资源交易中心网站（www.szzfcg.cn）、采购代理机构网站（www.chinapsp.cn）、深圳市人力资源和社会保障局官网（http://hrss.sz.gov.cn/）。相关公告在上述媒体上公布之日即视为有效送达，不再另行通知。</w:t>
      </w:r>
    </w:p>
    <w:p>
      <w:pPr>
        <w:ind w:left="420"/>
        <w:rPr>
          <w:rFonts w:ascii="仿宋" w:hAnsi="仿宋" w:eastAsia="仿宋" w:cs="宋体"/>
          <w:color w:val="auto"/>
          <w:kern w:val="0"/>
          <w:sz w:val="28"/>
          <w:szCs w:val="28"/>
          <w:highlight w:val="none"/>
          <w:u w:val="none"/>
        </w:rPr>
      </w:pPr>
      <w:r>
        <w:rPr>
          <w:rFonts w:hint="eastAsia" w:ascii="仿宋" w:hAnsi="仿宋" w:eastAsia="仿宋" w:cs="宋体"/>
          <w:color w:val="auto"/>
          <w:kern w:val="0"/>
          <w:sz w:val="28"/>
          <w:szCs w:val="28"/>
          <w:highlight w:val="none"/>
          <w:u w:val="none"/>
        </w:rPr>
        <w:t>十一、凡对本次公告内容提出询问，请按以下方式联系。</w:t>
      </w:r>
    </w:p>
    <w:p>
      <w:pPr>
        <w:adjustRightInd w:val="0"/>
        <w:snapToGrid w:val="0"/>
        <w:spacing w:line="360" w:lineRule="auto"/>
        <w:ind w:left="1129" w:leftChars="371" w:hanging="350" w:hangingChars="125"/>
        <w:jc w:val="left"/>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u w:val="none"/>
        </w:rPr>
        <w:t>1.采购人信息</w:t>
      </w:r>
    </w:p>
    <w:p>
      <w:pPr>
        <w:adjustRightInd w:val="0"/>
        <w:snapToGrid w:val="0"/>
        <w:spacing w:line="360" w:lineRule="auto"/>
        <w:ind w:left="1129" w:leftChars="371" w:hanging="350" w:hangingChars="125"/>
        <w:jc w:val="left"/>
        <w:rPr>
          <w:rFonts w:hint="eastAsia" w:ascii="仿宋" w:hAnsi="仿宋" w:eastAsia="仿宋"/>
          <w:color w:val="auto"/>
          <w:sz w:val="28"/>
          <w:szCs w:val="28"/>
          <w:highlight w:val="none"/>
          <w:u w:val="none"/>
          <w:lang w:eastAsia="zh-CN"/>
        </w:rPr>
      </w:pPr>
      <w:r>
        <w:rPr>
          <w:rFonts w:hint="eastAsia" w:ascii="仿宋" w:hAnsi="仿宋" w:eastAsia="仿宋"/>
          <w:color w:val="auto"/>
          <w:sz w:val="28"/>
          <w:szCs w:val="28"/>
          <w:highlight w:val="none"/>
          <w:u w:val="none"/>
        </w:rPr>
        <w:t>名称：</w:t>
      </w:r>
      <w:r>
        <w:rPr>
          <w:rFonts w:hint="eastAsia" w:ascii="仿宋" w:hAnsi="仿宋" w:eastAsia="仿宋" w:cs="宋体"/>
          <w:bCs/>
          <w:color w:val="auto"/>
          <w:kern w:val="0"/>
          <w:sz w:val="28"/>
          <w:szCs w:val="28"/>
          <w:highlight w:val="none"/>
          <w:u w:val="none"/>
          <w:lang w:eastAsia="zh-CN"/>
        </w:rPr>
        <w:t>深圳市人力资源和社会保障局</w:t>
      </w:r>
    </w:p>
    <w:p>
      <w:pPr>
        <w:adjustRightInd w:val="0"/>
        <w:snapToGrid w:val="0"/>
        <w:spacing w:line="360" w:lineRule="auto"/>
        <w:ind w:left="1129" w:leftChars="371" w:hanging="350" w:hangingChars="125"/>
        <w:jc w:val="left"/>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地址：深圳市福田区深南大道8005号</w:t>
      </w:r>
    </w:p>
    <w:p>
      <w:pPr>
        <w:adjustRightInd w:val="0"/>
        <w:snapToGrid w:val="0"/>
        <w:spacing w:line="360" w:lineRule="auto"/>
        <w:ind w:left="1129" w:leftChars="371" w:hanging="350" w:hangingChars="125"/>
        <w:jc w:val="left"/>
        <w:rPr>
          <w:rFonts w:ascii="仿宋" w:hAnsi="仿宋" w:eastAsia="仿宋"/>
          <w:color w:val="auto"/>
          <w:sz w:val="28"/>
          <w:szCs w:val="28"/>
          <w:highlight w:val="none"/>
          <w:u w:val="none"/>
        </w:rPr>
      </w:pPr>
      <w:bookmarkStart w:id="1" w:name="_Toc28359086"/>
      <w:bookmarkStart w:id="2" w:name="_Toc28359009"/>
      <w:r>
        <w:rPr>
          <w:rFonts w:hint="eastAsia" w:ascii="仿宋" w:hAnsi="仿宋" w:eastAsia="仿宋" w:cs="宋体"/>
          <w:color w:val="auto"/>
          <w:sz w:val="28"/>
          <w:szCs w:val="28"/>
          <w:highlight w:val="none"/>
          <w:u w:val="none"/>
        </w:rPr>
        <w:t>2.采购代理机构</w:t>
      </w:r>
      <w:bookmarkEnd w:id="1"/>
      <w:bookmarkEnd w:id="2"/>
    </w:p>
    <w:p>
      <w:pPr>
        <w:adjustRightInd w:val="0"/>
        <w:snapToGrid w:val="0"/>
        <w:spacing w:line="360" w:lineRule="auto"/>
        <w:ind w:firstLine="840" w:firstLineChars="30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名称：</w:t>
      </w:r>
      <w:r>
        <w:rPr>
          <w:rFonts w:hint="eastAsia" w:ascii="仿宋" w:hAnsi="仿宋" w:eastAsia="仿宋" w:cs="宋体"/>
          <w:color w:val="auto"/>
          <w:sz w:val="28"/>
          <w:szCs w:val="28"/>
          <w:highlight w:val="none"/>
          <w:u w:val="none"/>
        </w:rPr>
        <w:t>采联国际招标采购集团有限公司</w:t>
      </w:r>
    </w:p>
    <w:p>
      <w:pPr>
        <w:adjustRightInd w:val="0"/>
        <w:snapToGrid w:val="0"/>
        <w:spacing w:line="360" w:lineRule="auto"/>
        <w:ind w:firstLine="840" w:firstLineChars="300"/>
        <w:rPr>
          <w:rFonts w:hint="eastAsia" w:ascii="仿宋" w:hAnsi="仿宋" w:eastAsia="仿宋" w:cs="宋体"/>
          <w:color w:val="auto"/>
          <w:sz w:val="28"/>
          <w:szCs w:val="28"/>
          <w:highlight w:val="none"/>
          <w:u w:val="none"/>
        </w:rPr>
      </w:pPr>
      <w:r>
        <w:rPr>
          <w:rFonts w:hint="eastAsia" w:ascii="仿宋" w:hAnsi="仿宋" w:eastAsia="仿宋"/>
          <w:color w:val="auto"/>
          <w:sz w:val="28"/>
          <w:szCs w:val="28"/>
          <w:highlight w:val="none"/>
          <w:u w:val="none"/>
        </w:rPr>
        <w:t>地址：</w:t>
      </w:r>
      <w:r>
        <w:rPr>
          <w:rFonts w:hint="eastAsia" w:ascii="仿宋" w:hAnsi="仿宋" w:eastAsia="仿宋" w:cs="宋体"/>
          <w:color w:val="auto"/>
          <w:sz w:val="28"/>
          <w:szCs w:val="28"/>
          <w:highlight w:val="none"/>
          <w:u w:val="none"/>
        </w:rPr>
        <w:t>深圳市福田区竹子林中国经贸大厦10A、B</w:t>
      </w:r>
      <w:bookmarkStart w:id="3" w:name="_Toc28359087"/>
      <w:bookmarkStart w:id="4" w:name="_Toc28359010"/>
    </w:p>
    <w:p>
      <w:pPr>
        <w:adjustRightInd w:val="0"/>
        <w:snapToGrid w:val="0"/>
        <w:spacing w:line="360" w:lineRule="auto"/>
        <w:ind w:firstLine="840" w:firstLineChars="300"/>
        <w:rPr>
          <w:rFonts w:ascii="仿宋" w:hAnsi="仿宋" w:eastAsia="仿宋"/>
          <w:color w:val="auto"/>
          <w:sz w:val="28"/>
          <w:szCs w:val="28"/>
          <w:highlight w:val="none"/>
          <w:u w:val="none"/>
        </w:rPr>
      </w:pPr>
      <w:r>
        <w:rPr>
          <w:rFonts w:hint="eastAsia" w:ascii="仿宋" w:hAnsi="仿宋" w:eastAsia="仿宋" w:cs="宋体"/>
          <w:color w:val="auto"/>
          <w:sz w:val="28"/>
          <w:szCs w:val="28"/>
          <w:highlight w:val="none"/>
          <w:u w:val="none"/>
        </w:rPr>
        <w:t>3.项目</w:t>
      </w:r>
      <w:r>
        <w:rPr>
          <w:rFonts w:ascii="仿宋" w:hAnsi="仿宋" w:eastAsia="仿宋" w:cs="宋体"/>
          <w:color w:val="auto"/>
          <w:sz w:val="28"/>
          <w:szCs w:val="28"/>
          <w:highlight w:val="none"/>
          <w:u w:val="none"/>
        </w:rPr>
        <w:t>联系方式</w:t>
      </w:r>
      <w:bookmarkEnd w:id="3"/>
      <w:bookmarkEnd w:id="4"/>
    </w:p>
    <w:p>
      <w:pPr>
        <w:pStyle w:val="2"/>
        <w:adjustRightInd w:val="0"/>
        <w:snapToGrid w:val="0"/>
        <w:spacing w:line="360" w:lineRule="auto"/>
        <w:ind w:firstLine="840" w:firstLineChars="300"/>
        <w:rPr>
          <w:rFonts w:hint="default" w:ascii="仿宋" w:hAnsi="仿宋" w:eastAsia="仿宋"/>
          <w:color w:val="auto"/>
          <w:sz w:val="28"/>
          <w:szCs w:val="28"/>
          <w:highlight w:val="none"/>
          <w:u w:val="none"/>
          <w:lang w:val="en-US"/>
        </w:rPr>
      </w:pPr>
      <w:r>
        <w:rPr>
          <w:rFonts w:hint="eastAsia" w:ascii="仿宋" w:hAnsi="仿宋" w:eastAsia="仿宋"/>
          <w:color w:val="auto"/>
          <w:sz w:val="28"/>
          <w:szCs w:val="28"/>
          <w:highlight w:val="none"/>
          <w:u w:val="none"/>
        </w:rPr>
        <w:t>项目联系人：</w:t>
      </w:r>
      <w:r>
        <w:rPr>
          <w:rFonts w:hint="eastAsia" w:ascii="仿宋" w:hAnsi="仿宋" w:eastAsia="仿宋"/>
          <w:color w:val="auto"/>
          <w:sz w:val="28"/>
          <w:szCs w:val="28"/>
          <w:highlight w:val="none"/>
          <w:u w:val="none"/>
          <w:lang w:val="en-US" w:eastAsia="zh-CN"/>
        </w:rPr>
        <w:t>余小姐</w:t>
      </w:r>
    </w:p>
    <w:p>
      <w:pPr>
        <w:adjustRightInd w:val="0"/>
        <w:snapToGrid w:val="0"/>
        <w:spacing w:line="360" w:lineRule="auto"/>
        <w:ind w:firstLine="840" w:firstLineChars="300"/>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电　话：0755-8837 7571转23</w:t>
      </w:r>
      <w:r>
        <w:rPr>
          <w:rFonts w:hint="eastAsia" w:ascii="仿宋" w:hAnsi="仿宋" w:eastAsia="仿宋"/>
          <w:color w:val="auto"/>
          <w:sz w:val="28"/>
          <w:szCs w:val="28"/>
          <w:highlight w:val="none"/>
          <w:u w:val="none"/>
          <w:lang w:val="en-US" w:eastAsia="zh-CN"/>
        </w:rPr>
        <w:t>16</w:t>
      </w:r>
    </w:p>
    <w:p>
      <w:pPr>
        <w:adjustRightInd w:val="0"/>
        <w:snapToGrid w:val="0"/>
        <w:spacing w:line="360" w:lineRule="auto"/>
        <w:ind w:firstLine="840" w:firstLineChars="30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 xml:space="preserve">邮 </w:t>
      </w:r>
      <w:r>
        <w:rPr>
          <w:rFonts w:ascii="仿宋" w:hAnsi="仿宋" w:eastAsia="仿宋"/>
          <w:color w:val="auto"/>
          <w:sz w:val="28"/>
          <w:szCs w:val="28"/>
          <w:highlight w:val="none"/>
          <w:u w:val="none"/>
        </w:rPr>
        <w:t xml:space="preserve"> </w:t>
      </w:r>
      <w:r>
        <w:rPr>
          <w:rFonts w:hint="eastAsia" w:ascii="仿宋" w:hAnsi="仿宋" w:eastAsia="仿宋"/>
          <w:color w:val="auto"/>
          <w:sz w:val="28"/>
          <w:szCs w:val="28"/>
          <w:highlight w:val="none"/>
          <w:u w:val="none"/>
        </w:rPr>
        <w:t>编：518040</w:t>
      </w:r>
    </w:p>
    <w:p>
      <w:pPr>
        <w:adjustRightInd w:val="0"/>
        <w:snapToGrid w:val="0"/>
        <w:spacing w:line="360" w:lineRule="auto"/>
        <w:ind w:firstLine="840" w:firstLineChars="300"/>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邮 箱：cailiansz@126.com</w:t>
      </w:r>
    </w:p>
    <w:p>
      <w:pPr>
        <w:widowControl/>
        <w:ind w:left="420"/>
        <w:jc w:val="left"/>
        <w:rPr>
          <w:rFonts w:ascii="仿宋" w:hAnsi="仿宋" w:eastAsia="仿宋" w:cs="宋体"/>
          <w:color w:val="auto"/>
          <w:kern w:val="0"/>
          <w:sz w:val="28"/>
          <w:szCs w:val="28"/>
          <w:highlight w:val="none"/>
          <w:u w:val="none"/>
        </w:rPr>
      </w:pPr>
      <w:r>
        <w:rPr>
          <w:rFonts w:hint="eastAsia" w:ascii="仿宋" w:hAnsi="仿宋" w:eastAsia="仿宋" w:cs="宋体"/>
          <w:color w:val="auto"/>
          <w:kern w:val="0"/>
          <w:sz w:val="28"/>
          <w:szCs w:val="28"/>
          <w:highlight w:val="none"/>
          <w:u w:val="none"/>
        </w:rPr>
        <w:t>十二、附件（可在采购代理机构（www.chinapsp.cn）网站查看）</w:t>
      </w:r>
    </w:p>
    <w:p>
      <w:pPr>
        <w:ind w:left="560"/>
        <w:rPr>
          <w:rFonts w:ascii="仿宋" w:hAnsi="仿宋" w:eastAsia="仿宋" w:cs="宋体"/>
          <w:color w:val="auto"/>
          <w:kern w:val="0"/>
          <w:sz w:val="28"/>
          <w:szCs w:val="28"/>
          <w:highlight w:val="none"/>
          <w:u w:val="none"/>
        </w:rPr>
      </w:pPr>
      <w:r>
        <w:rPr>
          <w:rFonts w:hint="eastAsia" w:ascii="仿宋" w:hAnsi="仿宋" w:eastAsia="仿宋" w:cs="宋体"/>
          <w:color w:val="auto"/>
          <w:kern w:val="0"/>
          <w:sz w:val="28"/>
          <w:szCs w:val="28"/>
          <w:highlight w:val="none"/>
          <w:u w:val="none"/>
        </w:rPr>
        <w:t>1</w:t>
      </w:r>
      <w:r>
        <w:rPr>
          <w:rFonts w:ascii="仿宋" w:hAnsi="仿宋" w:eastAsia="仿宋" w:cs="宋体"/>
          <w:color w:val="auto"/>
          <w:kern w:val="0"/>
          <w:sz w:val="28"/>
          <w:szCs w:val="28"/>
          <w:highlight w:val="none"/>
          <w:u w:val="none"/>
        </w:rPr>
        <w:t>.</w:t>
      </w:r>
      <w:r>
        <w:rPr>
          <w:rFonts w:hint="eastAsia" w:ascii="仿宋" w:hAnsi="仿宋" w:eastAsia="仿宋" w:cs="宋体"/>
          <w:color w:val="auto"/>
          <w:kern w:val="0"/>
          <w:sz w:val="28"/>
          <w:szCs w:val="28"/>
          <w:highlight w:val="none"/>
          <w:u w:val="none"/>
        </w:rPr>
        <w:t>采购文件</w:t>
      </w:r>
    </w:p>
    <w:p>
      <w:pPr>
        <w:ind w:left="560"/>
        <w:rPr>
          <w:rFonts w:hint="eastAsia" w:ascii="仿宋" w:hAnsi="仿宋" w:eastAsia="仿宋"/>
          <w:b/>
          <w:color w:val="auto"/>
          <w:sz w:val="28"/>
          <w:szCs w:val="28"/>
          <w:highlight w:val="none"/>
          <w:u w:val="none"/>
        </w:rPr>
      </w:pPr>
      <w:r>
        <w:rPr>
          <w:rFonts w:hint="eastAsia" w:ascii="仿宋" w:hAnsi="仿宋" w:eastAsia="仿宋" w:cs="宋体"/>
          <w:color w:val="auto"/>
          <w:kern w:val="0"/>
          <w:sz w:val="28"/>
          <w:szCs w:val="28"/>
          <w:highlight w:val="none"/>
          <w:u w:val="none"/>
          <w:lang w:val="en-US" w:eastAsia="zh-CN"/>
        </w:rPr>
        <w:t>2.</w:t>
      </w:r>
      <w:r>
        <w:rPr>
          <w:rFonts w:hint="eastAsia" w:ascii="仿宋" w:hAnsi="仿宋" w:eastAsia="仿宋" w:cs="宋体"/>
          <w:color w:val="auto"/>
          <w:kern w:val="0"/>
          <w:sz w:val="28"/>
          <w:szCs w:val="28"/>
          <w:highlight w:val="none"/>
          <w:u w:val="none"/>
        </w:rPr>
        <w:t>供应商诚信</w:t>
      </w:r>
    </w:p>
    <w:p>
      <w:pPr>
        <w:keepNext w:val="0"/>
        <w:keepLines w:val="0"/>
        <w:pageBreakBefore w:val="0"/>
        <w:widowControl w:val="0"/>
        <w:tabs>
          <w:tab w:val="right" w:pos="9180"/>
        </w:tabs>
        <w:kinsoku/>
        <w:wordWrap/>
        <w:overflowPunct/>
        <w:topLinePunct w:val="0"/>
        <w:autoSpaceDE/>
        <w:autoSpaceDN/>
        <w:bidi w:val="0"/>
        <w:adjustRightInd w:val="0"/>
        <w:snapToGrid w:val="0"/>
        <w:spacing w:before="625" w:beforeLines="200" w:line="360" w:lineRule="auto"/>
        <w:ind w:firstLine="437"/>
        <w:jc w:val="right"/>
        <w:textAlignment w:val="auto"/>
        <w:rPr>
          <w:rFonts w:ascii="仿宋" w:hAnsi="仿宋" w:eastAsia="仿宋"/>
          <w:b/>
          <w:color w:val="auto"/>
          <w:sz w:val="28"/>
          <w:szCs w:val="28"/>
          <w:highlight w:val="none"/>
          <w:u w:val="none"/>
        </w:rPr>
      </w:pPr>
      <w:r>
        <w:rPr>
          <w:rFonts w:hint="eastAsia" w:ascii="仿宋" w:hAnsi="仿宋" w:eastAsia="仿宋"/>
          <w:b/>
          <w:color w:val="auto"/>
          <w:sz w:val="28"/>
          <w:szCs w:val="28"/>
          <w:highlight w:val="none"/>
          <w:u w:val="none"/>
        </w:rPr>
        <w:t>采联国际招标采购集团有限公司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37"/>
        <w:jc w:val="right"/>
        <w:textAlignment w:val="auto"/>
        <w:rPr>
          <w:rFonts w:ascii="仿宋" w:hAnsi="仿宋" w:eastAsia="仿宋"/>
          <w:b/>
          <w:color w:val="auto"/>
          <w:sz w:val="28"/>
          <w:szCs w:val="28"/>
          <w:highlight w:val="none"/>
          <w:u w:val="none"/>
        </w:rPr>
      </w:pPr>
      <w:r>
        <w:rPr>
          <w:rFonts w:hint="eastAsia" w:ascii="仿宋" w:hAnsi="仿宋" w:eastAsia="仿宋"/>
          <w:b/>
          <w:color w:val="auto"/>
          <w:sz w:val="28"/>
          <w:szCs w:val="28"/>
          <w:highlight w:val="none"/>
          <w:u w:val="none"/>
        </w:rPr>
        <w:t xml:space="preserve">   </w:t>
      </w:r>
      <w:r>
        <w:rPr>
          <w:rFonts w:hint="eastAsia" w:ascii="仿宋" w:hAnsi="仿宋" w:eastAsia="仿宋"/>
          <w:b/>
          <w:color w:val="auto"/>
          <w:sz w:val="28"/>
          <w:szCs w:val="28"/>
          <w:highlight w:val="none"/>
          <w:u w:val="none"/>
          <w:lang w:val="en-US" w:eastAsia="zh-CN"/>
        </w:rPr>
        <w:t>2022</w:t>
      </w:r>
      <w:r>
        <w:rPr>
          <w:rFonts w:hint="eastAsia" w:ascii="仿宋" w:hAnsi="仿宋" w:eastAsia="仿宋"/>
          <w:b/>
          <w:color w:val="auto"/>
          <w:sz w:val="28"/>
          <w:szCs w:val="28"/>
          <w:highlight w:val="none"/>
          <w:u w:val="none"/>
        </w:rPr>
        <w:t>年</w:t>
      </w:r>
      <w:r>
        <w:rPr>
          <w:rFonts w:hint="eastAsia" w:ascii="仿宋" w:hAnsi="仿宋" w:eastAsia="仿宋"/>
          <w:b/>
          <w:color w:val="auto"/>
          <w:sz w:val="28"/>
          <w:szCs w:val="28"/>
          <w:highlight w:val="none"/>
          <w:u w:val="none"/>
          <w:lang w:val="en-US" w:eastAsia="zh-CN"/>
        </w:rPr>
        <w:t>9</w:t>
      </w:r>
      <w:r>
        <w:rPr>
          <w:rFonts w:hint="eastAsia" w:ascii="仿宋" w:hAnsi="仿宋" w:eastAsia="仿宋"/>
          <w:b/>
          <w:color w:val="auto"/>
          <w:sz w:val="28"/>
          <w:szCs w:val="28"/>
          <w:highlight w:val="none"/>
          <w:u w:val="none"/>
        </w:rPr>
        <w:t>月</w:t>
      </w:r>
      <w:r>
        <w:rPr>
          <w:rFonts w:hint="eastAsia" w:ascii="仿宋" w:hAnsi="仿宋" w:eastAsia="仿宋"/>
          <w:b/>
          <w:color w:val="auto"/>
          <w:sz w:val="28"/>
          <w:szCs w:val="28"/>
          <w:highlight w:val="none"/>
          <w:u w:val="none"/>
          <w:lang w:val="en-US" w:eastAsia="zh-CN"/>
        </w:rPr>
        <w:t>30</w:t>
      </w:r>
      <w:r>
        <w:rPr>
          <w:rFonts w:hint="eastAsia" w:ascii="仿宋" w:hAnsi="仿宋" w:eastAsia="仿宋"/>
          <w:b/>
          <w:color w:val="auto"/>
          <w:sz w:val="28"/>
          <w:szCs w:val="28"/>
          <w:highlight w:val="none"/>
          <w:u w:val="none"/>
        </w:rPr>
        <w:t>日</w:t>
      </w:r>
    </w:p>
    <w:p>
      <w:pPr>
        <w:widowControl/>
        <w:spacing w:before="100" w:beforeAutospacing="1" w:after="100" w:afterAutospacing="1"/>
        <w:jc w:val="center"/>
        <w:rPr>
          <w:rFonts w:ascii="仿宋" w:hAnsi="仿宋" w:eastAsia="仿宋" w:cstheme="minorBidi"/>
          <w:color w:val="auto"/>
          <w:sz w:val="28"/>
          <w:szCs w:val="28"/>
          <w:highlight w:val="none"/>
          <w:u w:val="none"/>
        </w:rPr>
      </w:pPr>
      <w:bookmarkStart w:id="5" w:name="_GoBack"/>
      <w:bookmarkEnd w:id="5"/>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ZmNmNDdiYjliYmU3NDJmNmIxOGEyYmY5NzcxYmUifQ=="/>
  </w:docVars>
  <w:rsids>
    <w:rsidRoot w:val="00430B55"/>
    <w:rsid w:val="00004E37"/>
    <w:rsid w:val="0000797F"/>
    <w:rsid w:val="00037406"/>
    <w:rsid w:val="00040F29"/>
    <w:rsid w:val="00045F11"/>
    <w:rsid w:val="000670C8"/>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51E8D"/>
    <w:rsid w:val="002804FD"/>
    <w:rsid w:val="002D17E3"/>
    <w:rsid w:val="002E78E8"/>
    <w:rsid w:val="002F4CC6"/>
    <w:rsid w:val="002F7D23"/>
    <w:rsid w:val="003021D1"/>
    <w:rsid w:val="00322178"/>
    <w:rsid w:val="003226BB"/>
    <w:rsid w:val="00327A23"/>
    <w:rsid w:val="00334C25"/>
    <w:rsid w:val="0037269B"/>
    <w:rsid w:val="00381BF2"/>
    <w:rsid w:val="003A2ADF"/>
    <w:rsid w:val="003B043D"/>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45917"/>
    <w:rsid w:val="00757832"/>
    <w:rsid w:val="00777A20"/>
    <w:rsid w:val="007C2591"/>
    <w:rsid w:val="008025F1"/>
    <w:rsid w:val="00837B6C"/>
    <w:rsid w:val="00842E72"/>
    <w:rsid w:val="008553CE"/>
    <w:rsid w:val="008930D8"/>
    <w:rsid w:val="008F3AE8"/>
    <w:rsid w:val="009127E4"/>
    <w:rsid w:val="0093263A"/>
    <w:rsid w:val="00955E7A"/>
    <w:rsid w:val="0098101D"/>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4860FD8"/>
    <w:rsid w:val="04DA2D72"/>
    <w:rsid w:val="09D937EA"/>
    <w:rsid w:val="0A5B1BB3"/>
    <w:rsid w:val="0E903B52"/>
    <w:rsid w:val="13095D43"/>
    <w:rsid w:val="137678B4"/>
    <w:rsid w:val="1393065D"/>
    <w:rsid w:val="15761F97"/>
    <w:rsid w:val="188C32F1"/>
    <w:rsid w:val="1A563B5D"/>
    <w:rsid w:val="1CC76CA7"/>
    <w:rsid w:val="1E3E7F81"/>
    <w:rsid w:val="1E501623"/>
    <w:rsid w:val="1FAD62E6"/>
    <w:rsid w:val="201358D5"/>
    <w:rsid w:val="218E4F64"/>
    <w:rsid w:val="260C212E"/>
    <w:rsid w:val="26E93C26"/>
    <w:rsid w:val="295726E2"/>
    <w:rsid w:val="2C4F0432"/>
    <w:rsid w:val="302306D4"/>
    <w:rsid w:val="30831630"/>
    <w:rsid w:val="37DC40A9"/>
    <w:rsid w:val="37E8065D"/>
    <w:rsid w:val="3FE536F1"/>
    <w:rsid w:val="41210759"/>
    <w:rsid w:val="41AD1D1E"/>
    <w:rsid w:val="47143C3C"/>
    <w:rsid w:val="501A79B1"/>
    <w:rsid w:val="50431E61"/>
    <w:rsid w:val="538A2E61"/>
    <w:rsid w:val="59FB5DEB"/>
    <w:rsid w:val="5C17056B"/>
    <w:rsid w:val="5C2515ED"/>
    <w:rsid w:val="5C7C3D16"/>
    <w:rsid w:val="5CBC610A"/>
    <w:rsid w:val="5F830454"/>
    <w:rsid w:val="5FD70719"/>
    <w:rsid w:val="5FE570CA"/>
    <w:rsid w:val="62BC43B0"/>
    <w:rsid w:val="64643A4A"/>
    <w:rsid w:val="663812EA"/>
    <w:rsid w:val="675A1129"/>
    <w:rsid w:val="68157ED4"/>
    <w:rsid w:val="6A466D71"/>
    <w:rsid w:val="6AA818C5"/>
    <w:rsid w:val="6E9A6B9F"/>
    <w:rsid w:val="72727742"/>
    <w:rsid w:val="74E0358A"/>
    <w:rsid w:val="75B45B8D"/>
    <w:rsid w:val="7A63170E"/>
    <w:rsid w:val="7ACD5F49"/>
    <w:rsid w:val="7F9309A1"/>
    <w:rsid w:val="DE73E8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rPr>
      <w:rFonts w:ascii="宋体" w:hAnsi="Courier New" w:eastAsiaTheme="minorEastAsia" w:cstheme="minorBidi"/>
      <w:szCs w:val="22"/>
    </w:rPr>
  </w:style>
  <w:style w:type="paragraph" w:styleId="5">
    <w:name w:val="annotation text"/>
    <w:basedOn w:val="1"/>
    <w:link w:val="17"/>
    <w:unhideWhenUsed/>
    <w:qFormat/>
    <w:uiPriority w:val="0"/>
    <w:pPr>
      <w:jc w:val="left"/>
    </w:pPr>
  </w:style>
  <w:style w:type="paragraph" w:styleId="6">
    <w:name w:val="Balloon Text"/>
    <w:basedOn w:val="1"/>
    <w:link w:val="18"/>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0"/>
    <w:rPr>
      <w:sz w:val="21"/>
      <w:szCs w:val="21"/>
    </w:rPr>
  </w:style>
  <w:style w:type="character" w:customStyle="1" w:styleId="15">
    <w:name w:val="标题 1 字符"/>
    <w:basedOn w:val="12"/>
    <w:link w:val="3"/>
    <w:qFormat/>
    <w:uiPriority w:val="9"/>
    <w:rPr>
      <w:rFonts w:ascii="Times New Roman" w:hAnsi="Times New Roman" w:eastAsia="宋体" w:cs="Times New Roman"/>
      <w:b/>
      <w:bCs/>
      <w:kern w:val="44"/>
      <w:sz w:val="44"/>
      <w:szCs w:val="44"/>
    </w:rPr>
  </w:style>
  <w:style w:type="character" w:customStyle="1" w:styleId="16">
    <w:name w:val="纯文本 字符"/>
    <w:basedOn w:val="12"/>
    <w:link w:val="2"/>
    <w:qFormat/>
    <w:uiPriority w:val="0"/>
    <w:rPr>
      <w:rFonts w:ascii="宋体" w:hAnsi="Courier New"/>
    </w:rPr>
  </w:style>
  <w:style w:type="character" w:customStyle="1" w:styleId="17">
    <w:name w:val="批注文字 字符"/>
    <w:basedOn w:val="12"/>
    <w:link w:val="5"/>
    <w:qFormat/>
    <w:uiPriority w:val="0"/>
    <w:rPr>
      <w:rFonts w:ascii="Times New Roman" w:hAnsi="Times New Roman" w:eastAsia="宋体" w:cs="Times New Roman"/>
      <w:szCs w:val="21"/>
    </w:rPr>
  </w:style>
  <w:style w:type="character" w:customStyle="1" w:styleId="18">
    <w:name w:val="批注框文本 字符"/>
    <w:basedOn w:val="12"/>
    <w:link w:val="6"/>
    <w:semiHidden/>
    <w:qFormat/>
    <w:uiPriority w:val="99"/>
    <w:rPr>
      <w:rFonts w:ascii="Times New Roman" w:hAnsi="Times New Roman" w:eastAsia="宋体" w:cs="Times New Roman"/>
      <w:sz w:val="18"/>
      <w:szCs w:val="18"/>
    </w:rPr>
  </w:style>
  <w:style w:type="character" w:customStyle="1" w:styleId="19">
    <w:name w:val="页眉 字符"/>
    <w:basedOn w:val="12"/>
    <w:link w:val="8"/>
    <w:qFormat/>
    <w:uiPriority w:val="99"/>
    <w:rPr>
      <w:rFonts w:ascii="Times New Roman" w:hAnsi="Times New Roman" w:eastAsia="宋体" w:cs="Times New Roman"/>
      <w:sz w:val="18"/>
      <w:szCs w:val="18"/>
    </w:rPr>
  </w:style>
  <w:style w:type="character" w:customStyle="1" w:styleId="20">
    <w:name w:val="页脚 字符"/>
    <w:basedOn w:val="12"/>
    <w:link w:val="7"/>
    <w:qFormat/>
    <w:uiPriority w:val="99"/>
    <w:rPr>
      <w:rFonts w:ascii="Times New Roman" w:hAnsi="Times New Roman" w:eastAsia="宋体" w:cs="Times New Roman"/>
      <w:sz w:val="18"/>
      <w:szCs w:val="18"/>
    </w:rPr>
  </w:style>
  <w:style w:type="character" w:customStyle="1" w:styleId="21">
    <w:name w:val="批注主题 字符"/>
    <w:basedOn w:val="17"/>
    <w:link w:val="9"/>
    <w:semiHidden/>
    <w:qFormat/>
    <w:uiPriority w:val="99"/>
    <w:rPr>
      <w:rFonts w:ascii="Times New Roman" w:hAnsi="Times New Roman" w:eastAsia="宋体" w:cs="Times New Roman"/>
      <w:b/>
      <w:bCs/>
      <w:szCs w:val="21"/>
    </w:rPr>
  </w:style>
  <w:style w:type="character" w:customStyle="1" w:styleId="22">
    <w:name w:val="未处理的提及1"/>
    <w:basedOn w:val="12"/>
    <w:semiHidden/>
    <w:unhideWhenUsed/>
    <w:qFormat/>
    <w:uiPriority w:val="99"/>
    <w:rPr>
      <w:color w:val="605E5C"/>
      <w:shd w:val="clear" w:color="auto" w:fill="E1DFDD"/>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kern w:val="2"/>
      <w:sz w:val="21"/>
      <w:szCs w:val="21"/>
    </w:rPr>
  </w:style>
  <w:style w:type="character" w:customStyle="1" w:styleId="25">
    <w:name w:val="未处理的提及2"/>
    <w:basedOn w:val="12"/>
    <w:semiHidden/>
    <w:unhideWhenUsed/>
    <w:qFormat/>
    <w:uiPriority w:val="99"/>
    <w:rPr>
      <w:color w:val="605E5C"/>
      <w:shd w:val="clear" w:color="auto" w:fill="E1DFDD"/>
    </w:rPr>
  </w:style>
  <w:style w:type="paragraph" w:customStyle="1" w:styleId="26">
    <w:name w:val="列出段落11"/>
    <w:basedOn w:val="1"/>
    <w:qFormat/>
    <w:uiPriority w:val="99"/>
    <w:pPr>
      <w:ind w:firstLine="420" w:firstLineChars="200"/>
    </w:pPr>
    <w:rPr>
      <w:rFonts w:ascii="Calibri" w:hAnsi="Calibri" w:eastAsia="宋体"/>
      <w:sz w:val="21"/>
      <w:szCs w:val="22"/>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922</Words>
  <Characters>1117</Characters>
  <Lines>13</Lines>
  <Paragraphs>3</Paragraphs>
  <TotalTime>0</TotalTime>
  <ScaleCrop>false</ScaleCrop>
  <LinksUpToDate>false</LinksUpToDate>
  <CharactersWithSpaces>1130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2020-07-31T10:45:00Z</dcterms:created>
  <dc:creator>魏炫</dc:creator>
  <cp:lastModifiedBy>Jun</cp:lastModifiedBy>
  <dcterms:modified xsi:type="dcterms:W3CDTF">2022-09-30T01:10:18Z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35B48894556E4C158175E5AD068EA81E</vt:lpwstr>
  </property>
</Properties>
</file>