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600" w:firstLineChars="200"/>
        <w:jc w:val="center"/>
        <w:rPr>
          <w:rFonts w:ascii="华文中宋" w:hAnsi="华文中宋" w:eastAsia="华文中宋"/>
          <w:color w:val="auto"/>
          <w:sz w:val="30"/>
          <w:szCs w:val="30"/>
        </w:rPr>
      </w:pPr>
      <w:bookmarkStart w:id="0" w:name="_Toc28359001"/>
      <w:bookmarkStart w:id="1" w:name="_Toc35393789"/>
      <w:r>
        <w:rPr>
          <w:rFonts w:hint="eastAsia" w:ascii="华文中宋" w:hAnsi="华文中宋" w:eastAsia="华文中宋"/>
          <w:sz w:val="30"/>
          <w:szCs w:val="30"/>
        </w:rPr>
        <w:t>采购“线上+线下”联动精准实施危险化学品安全培训和工伤预防项</w:t>
      </w:r>
      <w:r>
        <w:rPr>
          <w:rFonts w:hint="eastAsia" w:ascii="华文中宋" w:hAnsi="华文中宋" w:eastAsia="华文中宋"/>
          <w:color w:val="auto"/>
          <w:sz w:val="30"/>
          <w:szCs w:val="30"/>
        </w:rPr>
        <w:t>目招标公告</w:t>
      </w:r>
      <w:bookmarkEnd w:id="0"/>
      <w:bookmarkEnd w:id="1"/>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项目概况：</w:t>
      </w:r>
      <w:r>
        <w:rPr>
          <w:rFonts w:hint="eastAsia" w:ascii="仿宋" w:hAnsi="仿宋" w:eastAsia="仿宋"/>
          <w:color w:val="auto"/>
          <w:sz w:val="24"/>
          <w:szCs w:val="24"/>
          <w:u w:val="single"/>
        </w:rPr>
        <w:t>采购“线上+线下”联动精准实施危险化学品安全培训和工伤预防项目</w:t>
      </w:r>
      <w:r>
        <w:rPr>
          <w:rFonts w:hint="eastAsia" w:ascii="仿宋" w:hAnsi="仿宋" w:eastAsia="仿宋"/>
          <w:color w:val="auto"/>
          <w:sz w:val="24"/>
          <w:szCs w:val="24"/>
        </w:rPr>
        <w:t>的潜在投标人应在</w:t>
      </w:r>
      <w:r>
        <w:rPr>
          <w:rFonts w:hint="eastAsia" w:ascii="仿宋" w:hAnsi="仿宋" w:eastAsia="仿宋"/>
          <w:color w:val="auto"/>
          <w:sz w:val="24"/>
          <w:szCs w:val="24"/>
          <w:u w:val="single"/>
        </w:rPr>
        <w:t>深圳市福田区天安数码城创新科技广场一期B座1210室</w:t>
      </w:r>
      <w:r>
        <w:rPr>
          <w:rFonts w:hint="eastAsia" w:ascii="仿宋" w:hAnsi="仿宋" w:eastAsia="仿宋"/>
          <w:color w:val="auto"/>
          <w:sz w:val="24"/>
          <w:szCs w:val="24"/>
        </w:rPr>
        <w:t>获取招标文件，并于</w:t>
      </w:r>
      <w:r>
        <w:rPr>
          <w:rFonts w:hint="eastAsia" w:ascii="仿宋" w:hAnsi="仿宋" w:eastAsia="仿宋"/>
          <w:color w:val="auto"/>
          <w:sz w:val="24"/>
          <w:szCs w:val="24"/>
          <w:u w:val="single"/>
        </w:rPr>
        <w:t>2023年 04月24日14:30</w:t>
      </w:r>
      <w:r>
        <w:rPr>
          <w:rFonts w:hint="eastAsia" w:ascii="仿宋" w:hAnsi="仿宋" w:eastAsia="仿宋"/>
          <w:color w:val="auto"/>
          <w:sz w:val="24"/>
          <w:szCs w:val="24"/>
        </w:rPr>
        <w:t>（</w:t>
      </w:r>
      <w:r>
        <w:rPr>
          <w:rFonts w:hint="eastAsia" w:ascii="仿宋" w:hAnsi="仿宋" w:eastAsia="仿宋"/>
          <w:bCs/>
          <w:color w:val="auto"/>
          <w:sz w:val="24"/>
          <w:szCs w:val="24"/>
        </w:rPr>
        <w:t>北京时间）前提交响应文件</w:t>
      </w:r>
      <w:r>
        <w:rPr>
          <w:rFonts w:hint="eastAsia" w:ascii="仿宋" w:hAnsi="仿宋" w:eastAsia="仿宋"/>
          <w:color w:val="auto"/>
          <w:sz w:val="24"/>
          <w:szCs w:val="24"/>
        </w:rPr>
        <w:t>。</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b/>
          <w:color w:val="auto"/>
          <w:sz w:val="24"/>
          <w:szCs w:val="24"/>
        </w:rPr>
      </w:pPr>
      <w:bookmarkStart w:id="2" w:name="_Toc35393621"/>
      <w:bookmarkStart w:id="3" w:name="_Toc35393790"/>
      <w:bookmarkStart w:id="4" w:name="_Toc28359079"/>
      <w:bookmarkStart w:id="5" w:name="_Toc28359002"/>
      <w:bookmarkStart w:id="6" w:name="_Hlk24379207"/>
      <w:r>
        <w:rPr>
          <w:rFonts w:hint="eastAsia" w:ascii="仿宋" w:hAnsi="仿宋" w:eastAsia="仿宋" w:cs="宋体"/>
          <w:b/>
          <w:color w:val="auto"/>
          <w:sz w:val="24"/>
          <w:szCs w:val="24"/>
        </w:rPr>
        <w:t>一、项目基本情况</w:t>
      </w:r>
      <w:bookmarkEnd w:id="2"/>
      <w:bookmarkEnd w:id="3"/>
      <w:bookmarkEnd w:id="4"/>
      <w:bookmarkEnd w:id="5"/>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1.项目编号：RNX2023051ZC-YJGL</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2.项目名称：采购“线上+线下”联动精准实施危险化学品安全培训和工伤预防项目</w:t>
      </w:r>
    </w:p>
    <w:bookmarkEnd w:id="6"/>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3.预算金额：人民币柒拾万元整（700,000.00）</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4.最高限价：人民币柒拾万元整（700,000.00）</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5.采购需求：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5"/>
        <w:gridCol w:w="876"/>
        <w:gridCol w:w="322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0" w:type="dxa"/>
            <w:shd w:val="clear" w:color="auto" w:fill="4BACC6" w:themeFill="accent5"/>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hint="eastAsia" w:ascii="仿宋" w:hAnsi="仿宋" w:eastAsia="仿宋"/>
                <w:color w:val="auto"/>
                <w:kern w:val="0"/>
                <w:sz w:val="24"/>
                <w:szCs w:val="24"/>
              </w:rPr>
              <w:t>标的名称</w:t>
            </w:r>
          </w:p>
        </w:tc>
        <w:tc>
          <w:tcPr>
            <w:tcW w:w="850" w:type="dxa"/>
            <w:shd w:val="clear" w:color="auto" w:fill="4BACC6" w:themeFill="accent5"/>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hint="eastAsia" w:ascii="仿宋" w:hAnsi="仿宋" w:eastAsia="仿宋"/>
                <w:color w:val="auto"/>
                <w:kern w:val="0"/>
                <w:sz w:val="24"/>
                <w:szCs w:val="24"/>
              </w:rPr>
              <w:t>数量</w:t>
            </w:r>
          </w:p>
        </w:tc>
        <w:tc>
          <w:tcPr>
            <w:tcW w:w="3261" w:type="dxa"/>
            <w:shd w:val="clear" w:color="auto" w:fill="4BACC6" w:themeFill="accent5"/>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hint="eastAsia" w:ascii="仿宋" w:hAnsi="仿宋" w:eastAsia="仿宋"/>
                <w:color w:val="auto"/>
                <w:kern w:val="0"/>
                <w:sz w:val="24"/>
                <w:szCs w:val="24"/>
              </w:rPr>
              <w:t>简要技术需求（服务需求）</w:t>
            </w:r>
          </w:p>
        </w:tc>
        <w:tc>
          <w:tcPr>
            <w:tcW w:w="1092" w:type="dxa"/>
            <w:shd w:val="clear" w:color="auto" w:fill="4BACC6" w:themeFill="accent5"/>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hint="eastAsia" w:ascii="仿宋" w:hAnsi="仿宋" w:eastAsia="仿宋"/>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0" w:type="dxa"/>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hint="eastAsia" w:ascii="仿宋" w:hAnsi="仿宋" w:eastAsia="仿宋"/>
                <w:color w:val="auto"/>
                <w:kern w:val="0"/>
                <w:sz w:val="24"/>
                <w:szCs w:val="24"/>
              </w:rPr>
              <w:t>采购“线上+线下”联动精准实施危险化学品安全培训和工伤预防项目</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ascii="仿宋" w:hAnsi="仿宋" w:eastAsia="仿宋"/>
                <w:color w:val="auto"/>
                <w:kern w:val="0"/>
                <w:sz w:val="24"/>
                <w:szCs w:val="24"/>
              </w:rPr>
              <w:t>一项</w:t>
            </w:r>
          </w:p>
        </w:tc>
        <w:tc>
          <w:tcPr>
            <w:tcW w:w="3261"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rPr>
            </w:pPr>
            <w:r>
              <w:rPr>
                <w:rFonts w:hint="eastAsia" w:ascii="仿宋" w:hAnsi="仿宋" w:eastAsia="仿宋"/>
                <w:color w:val="auto"/>
                <w:kern w:val="0"/>
                <w:sz w:val="24"/>
                <w:szCs w:val="24"/>
              </w:rPr>
              <w:t>详见附件内容</w:t>
            </w:r>
          </w:p>
        </w:tc>
        <w:tc>
          <w:tcPr>
            <w:tcW w:w="1092" w:type="dxa"/>
          </w:tcPr>
          <w:p>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ascii="仿宋" w:hAnsi="仿宋" w:eastAsia="仿宋"/>
                <w:color w:val="auto"/>
                <w:kern w:val="0"/>
                <w:sz w:val="24"/>
                <w:szCs w:val="24"/>
                <w:u w:val="single"/>
              </w:rPr>
            </w:pPr>
          </w:p>
        </w:tc>
      </w:tr>
    </w:tbl>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u w:val="single"/>
        </w:rPr>
      </w:pPr>
      <w:r>
        <w:rPr>
          <w:rFonts w:hint="eastAsia" w:ascii="仿宋" w:hAnsi="仿宋" w:eastAsia="仿宋"/>
          <w:color w:val="auto"/>
          <w:sz w:val="24"/>
          <w:szCs w:val="24"/>
        </w:rPr>
        <w:t>6.合同履行期限：项目自合同签订之日起至2023年11月30日。</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7.本项目接受联合体投标。联合体成员最多不超过2家，不允许分包。</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备注：如联合体投标，投标人还必须提供《联合体投标协议》，《联合体投标协议》须明确牵头人，并载明联合体各方承担的工作和义务。联合体单位成员不得再以自己的名义单独或组成新的联合体参加投标，否则作无效投标处理。</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b/>
          <w:color w:val="auto"/>
          <w:sz w:val="24"/>
          <w:szCs w:val="24"/>
        </w:rPr>
      </w:pPr>
      <w:bookmarkStart w:id="7" w:name="_Toc35393622"/>
      <w:bookmarkStart w:id="8" w:name="_Toc28359080"/>
      <w:bookmarkStart w:id="9" w:name="_Toc35393791"/>
      <w:bookmarkStart w:id="10" w:name="_Toc28359003"/>
      <w:r>
        <w:rPr>
          <w:rFonts w:hint="eastAsia" w:ascii="仿宋" w:hAnsi="仿宋" w:eastAsia="仿宋" w:cs="宋体"/>
          <w:b/>
          <w:color w:val="auto"/>
          <w:sz w:val="24"/>
          <w:szCs w:val="24"/>
        </w:rPr>
        <w:t>二、供应商的资格要求：</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1.满足《中华人民共和国政府采购法》第二十二条规定</w:t>
      </w:r>
      <w:r>
        <w:rPr>
          <w:rFonts w:hint="eastAsia" w:ascii="仿宋" w:hAnsi="仿宋" w:eastAsia="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olor w:val="auto"/>
          <w:sz w:val="24"/>
          <w:szCs w:val="24"/>
          <w:u w:val="single"/>
          <w:lang w:eastAsia="zh-CN"/>
        </w:rPr>
      </w:pPr>
      <w:bookmarkStart w:id="11" w:name="_Toc28359004"/>
      <w:bookmarkStart w:id="12" w:name="_Toc28359081"/>
      <w:r>
        <w:rPr>
          <w:rFonts w:ascii="仿宋" w:hAnsi="仿宋" w:eastAsia="仿宋"/>
          <w:color w:val="auto"/>
          <w:sz w:val="24"/>
          <w:szCs w:val="24"/>
        </w:rPr>
        <w:t>2</w:t>
      </w:r>
      <w:r>
        <w:rPr>
          <w:rFonts w:hint="eastAsia" w:ascii="仿宋" w:hAnsi="仿宋" w:eastAsia="仿宋"/>
          <w:color w:val="auto"/>
          <w:sz w:val="24"/>
          <w:szCs w:val="24"/>
        </w:rPr>
        <w:t>.落实政府采购政策需满足的资格要求：非专门面向中小企业</w:t>
      </w:r>
      <w:r>
        <w:rPr>
          <w:rFonts w:hint="eastAsia" w:ascii="仿宋" w:hAnsi="仿宋" w:eastAsia="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3.本项目的特定资格要求：无</w:t>
      </w:r>
      <w:r>
        <w:rPr>
          <w:rFonts w:hint="eastAsia" w:ascii="仿宋" w:hAnsi="仿宋" w:eastAsia="仿宋"/>
          <w:color w:val="auto"/>
          <w:sz w:val="24"/>
          <w:szCs w:val="24"/>
          <w:lang w:eastAsia="zh-CN"/>
        </w:rPr>
        <w:t>。</w:t>
      </w:r>
      <w:r>
        <w:rPr>
          <w:rFonts w:hint="eastAsia" w:ascii="仿宋" w:hAnsi="仿宋" w:eastAsia="仿宋"/>
          <w:color w:val="auto"/>
          <w:sz w:val="24"/>
          <w:szCs w:val="24"/>
        </w:rPr>
        <w:br w:type="textWrapping"/>
      </w:r>
      <w:r>
        <w:rPr>
          <w:rFonts w:hint="eastAsia" w:ascii="仿宋" w:hAnsi="仿宋" w:eastAsia="仿宋"/>
          <w:color w:val="auto"/>
          <w:sz w:val="24"/>
          <w:szCs w:val="24"/>
        </w:rPr>
        <w:t>4</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参与本项目政府采购活动时不存在被有关部门禁止参与政府采购活动且在有效期内的情况（由供应商在《政府采购投标及履约承诺函》中作出声明）</w:t>
      </w:r>
      <w:r>
        <w:rPr>
          <w:rFonts w:hint="eastAsia" w:ascii="仿宋" w:hAnsi="仿宋" w:eastAsia="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5</w:t>
      </w:r>
      <w:r>
        <w:rPr>
          <w:rFonts w:hint="eastAsia" w:ascii="仿宋" w:hAnsi="仿宋" w:eastAsia="仿宋"/>
          <w:color w:val="auto"/>
          <w:sz w:val="24"/>
          <w:szCs w:val="24"/>
          <w:lang w:val="en-US" w:eastAsia="zh-CN"/>
        </w:rPr>
        <w:t>.</w:t>
      </w:r>
      <w:r>
        <w:rPr>
          <w:rFonts w:hint="eastAsia" w:ascii="仿宋" w:hAnsi="仿宋" w:eastAsia="仿宋"/>
          <w:color w:val="auto"/>
          <w:sz w:val="24"/>
          <w:szCs w:val="24"/>
        </w:rPr>
        <w:t>未被列入失信被执行人、重大税收违法案件当事人名单、政府采购严重违法失信行为记录名单（由供应商在《政府采购投标及履约承诺函》中作出声明）。注：“信用中国”、“中国政府采购网”以及“深圳市政府采购监管网”为供应商信用信息的查询渠道，相关信息以中标通知书发出前的查询结果为准。</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6</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参与本项目投标前三年内，在经营活动中没有重大违法记录，未因违法违规受到政府相关部门的行政处罚。（由供应商在《政府采购投标及履约承诺函》中作出声明）。</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b/>
          <w:color w:val="auto"/>
          <w:sz w:val="24"/>
          <w:szCs w:val="24"/>
        </w:rPr>
      </w:pPr>
      <w:bookmarkStart w:id="13" w:name="_Toc35393792"/>
      <w:bookmarkStart w:id="14" w:name="_Toc35393623"/>
      <w:r>
        <w:rPr>
          <w:rFonts w:hint="eastAsia" w:ascii="仿宋" w:hAnsi="仿宋" w:eastAsia="仿宋" w:cs="宋体"/>
          <w:b/>
          <w:color w:val="auto"/>
          <w:sz w:val="24"/>
          <w:szCs w:val="24"/>
        </w:rPr>
        <w:t>三、获取招标文件</w:t>
      </w:r>
      <w:bookmarkEnd w:id="11"/>
      <w:bookmarkEnd w:id="12"/>
      <w:bookmarkEnd w:id="13"/>
      <w:bookmarkEnd w:id="14"/>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olor w:val="auto"/>
          <w:sz w:val="24"/>
          <w:szCs w:val="24"/>
        </w:rPr>
        <w:t>1.</w:t>
      </w:r>
      <w:r>
        <w:rPr>
          <w:rFonts w:hint="eastAsia" w:ascii="仿宋" w:hAnsi="仿宋" w:eastAsia="仿宋" w:cs="宋体"/>
          <w:color w:val="auto"/>
          <w:sz w:val="24"/>
          <w:szCs w:val="24"/>
        </w:rPr>
        <w:t>时间：2023</w:t>
      </w:r>
      <w:r>
        <w:rPr>
          <w:rFonts w:ascii="仿宋" w:hAnsi="仿宋" w:eastAsia="仿宋"/>
          <w:color w:val="auto"/>
          <w:sz w:val="24"/>
          <w:szCs w:val="24"/>
        </w:rPr>
        <w:t>年</w:t>
      </w:r>
      <w:r>
        <w:rPr>
          <w:rFonts w:hint="eastAsia" w:ascii="仿宋" w:hAnsi="仿宋" w:eastAsia="仿宋"/>
          <w:color w:val="auto"/>
          <w:sz w:val="24"/>
          <w:szCs w:val="24"/>
        </w:rPr>
        <w:t>04</w:t>
      </w:r>
      <w:r>
        <w:rPr>
          <w:rFonts w:ascii="仿宋" w:hAnsi="仿宋" w:eastAsia="仿宋"/>
          <w:color w:val="auto"/>
          <w:sz w:val="24"/>
          <w:szCs w:val="24"/>
        </w:rPr>
        <w:t>月</w:t>
      </w:r>
      <w:r>
        <w:rPr>
          <w:rFonts w:hint="eastAsia" w:ascii="仿宋" w:hAnsi="仿宋" w:eastAsia="仿宋"/>
          <w:color w:val="auto"/>
          <w:sz w:val="24"/>
          <w:szCs w:val="24"/>
        </w:rPr>
        <w:t>1</w:t>
      </w:r>
      <w:r>
        <w:rPr>
          <w:rFonts w:hint="eastAsia" w:ascii="仿宋" w:hAnsi="仿宋" w:eastAsia="仿宋"/>
          <w:color w:val="auto"/>
          <w:sz w:val="24"/>
          <w:szCs w:val="24"/>
          <w:lang w:val="en-US" w:eastAsia="zh-CN"/>
        </w:rPr>
        <w:t>3</w:t>
      </w:r>
      <w:r>
        <w:rPr>
          <w:rFonts w:ascii="仿宋" w:hAnsi="仿宋" w:eastAsia="仿宋"/>
          <w:color w:val="auto"/>
          <w:sz w:val="24"/>
          <w:szCs w:val="24"/>
        </w:rPr>
        <w:t>日</w:t>
      </w:r>
      <w:r>
        <w:rPr>
          <w:rFonts w:hint="eastAsia" w:ascii="仿宋" w:hAnsi="仿宋" w:eastAsia="仿宋" w:cs="宋体"/>
          <w:color w:val="auto"/>
          <w:sz w:val="24"/>
          <w:szCs w:val="24"/>
        </w:rPr>
        <w:t>起至2023</w:t>
      </w:r>
      <w:r>
        <w:rPr>
          <w:rFonts w:ascii="仿宋" w:hAnsi="仿宋" w:eastAsia="仿宋"/>
          <w:color w:val="auto"/>
          <w:sz w:val="24"/>
          <w:szCs w:val="24"/>
        </w:rPr>
        <w:t>年</w:t>
      </w:r>
      <w:r>
        <w:rPr>
          <w:rFonts w:hint="eastAsia" w:ascii="仿宋" w:hAnsi="仿宋" w:eastAsia="仿宋"/>
          <w:color w:val="auto"/>
          <w:sz w:val="24"/>
          <w:szCs w:val="24"/>
        </w:rPr>
        <w:t>04</w:t>
      </w:r>
      <w:r>
        <w:rPr>
          <w:rFonts w:ascii="仿宋" w:hAnsi="仿宋" w:eastAsia="仿宋"/>
          <w:color w:val="auto"/>
          <w:sz w:val="24"/>
          <w:szCs w:val="24"/>
        </w:rPr>
        <w:t>月</w:t>
      </w:r>
      <w:r>
        <w:rPr>
          <w:rFonts w:hint="eastAsia" w:ascii="仿宋" w:hAnsi="仿宋" w:eastAsia="仿宋"/>
          <w:color w:val="auto"/>
          <w:sz w:val="24"/>
          <w:szCs w:val="24"/>
        </w:rPr>
        <w:t>1</w:t>
      </w:r>
      <w:r>
        <w:rPr>
          <w:rFonts w:hint="eastAsia" w:ascii="仿宋" w:hAnsi="仿宋" w:eastAsia="仿宋"/>
          <w:color w:val="auto"/>
          <w:sz w:val="24"/>
          <w:szCs w:val="24"/>
          <w:lang w:val="en-US" w:eastAsia="zh-CN"/>
        </w:rPr>
        <w:t>9</w:t>
      </w:r>
      <w:r>
        <w:rPr>
          <w:rFonts w:ascii="仿宋" w:hAnsi="仿宋" w:eastAsia="仿宋"/>
          <w:color w:val="auto"/>
          <w:sz w:val="24"/>
          <w:szCs w:val="24"/>
        </w:rPr>
        <w:t>日</w:t>
      </w:r>
      <w:r>
        <w:rPr>
          <w:rFonts w:hint="eastAsia" w:ascii="仿宋" w:hAnsi="仿宋" w:eastAsia="仿宋" w:cs="宋体"/>
          <w:color w:val="auto"/>
          <w:sz w:val="24"/>
          <w:szCs w:val="24"/>
        </w:rPr>
        <w:t>，每天09:00至12:00，14:00至17：30（北京时间，</w:t>
      </w:r>
      <w:r>
        <w:rPr>
          <w:rFonts w:ascii="仿宋" w:hAnsi="仿宋" w:eastAsia="仿宋" w:cs="宋体"/>
          <w:color w:val="auto"/>
          <w:sz w:val="24"/>
          <w:szCs w:val="24"/>
        </w:rPr>
        <w:t>法定节假日</w:t>
      </w:r>
      <w:r>
        <w:rPr>
          <w:rFonts w:hint="eastAsia" w:ascii="仿宋" w:hAnsi="仿宋" w:eastAsia="仿宋" w:cs="宋体"/>
          <w:color w:val="auto"/>
          <w:sz w:val="24"/>
          <w:szCs w:val="24"/>
        </w:rPr>
        <w:t>除外）。</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宋体"/>
          <w:color w:val="auto"/>
          <w:sz w:val="24"/>
          <w:szCs w:val="24"/>
          <w:u w:val="single"/>
          <w:lang w:eastAsia="zh-CN"/>
        </w:rPr>
      </w:pPr>
      <w:r>
        <w:rPr>
          <w:rFonts w:hint="eastAsia" w:ascii="仿宋" w:hAnsi="仿宋" w:eastAsia="仿宋"/>
          <w:color w:val="auto"/>
          <w:sz w:val="24"/>
          <w:szCs w:val="24"/>
        </w:rPr>
        <w:t>2.</w:t>
      </w:r>
      <w:r>
        <w:rPr>
          <w:rFonts w:hint="eastAsia" w:ascii="仿宋" w:hAnsi="仿宋" w:eastAsia="仿宋" w:cs="宋体"/>
          <w:color w:val="auto"/>
          <w:sz w:val="24"/>
          <w:szCs w:val="24"/>
        </w:rPr>
        <w:t>地点：深圳市福田区天安数码城创新科技广场一期B座1210室</w:t>
      </w:r>
      <w:r>
        <w:rPr>
          <w:rFonts w:hint="eastAsia" w:ascii="仿宋" w:hAnsi="仿宋" w:eastAsia="仿宋"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olor w:val="auto"/>
          <w:sz w:val="24"/>
          <w:szCs w:val="24"/>
        </w:rPr>
        <w:t>3.</w:t>
      </w:r>
      <w:r>
        <w:rPr>
          <w:rFonts w:hint="eastAsia" w:ascii="仿宋" w:hAnsi="仿宋" w:eastAsia="仿宋" w:cs="宋体"/>
          <w:color w:val="auto"/>
          <w:sz w:val="24"/>
          <w:szCs w:val="24"/>
        </w:rPr>
        <w:t>方式：</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宋体"/>
          <w:color w:val="auto"/>
          <w:sz w:val="24"/>
          <w:szCs w:val="24"/>
          <w:lang w:eastAsia="zh-CN"/>
        </w:rPr>
      </w:pPr>
      <w:r>
        <w:rPr>
          <w:rFonts w:hint="eastAsia" w:ascii="仿宋" w:hAnsi="仿宋" w:eastAsia="仿宋" w:cs="宋体"/>
          <w:color w:val="auto"/>
          <w:sz w:val="24"/>
          <w:szCs w:val="24"/>
        </w:rPr>
        <w:t>（1）投标人获取招标文件须提交投标人营业执照复印件并加盖公章，法定代表人授权书；</w:t>
      </w:r>
      <w:r>
        <w:rPr>
          <w:rFonts w:ascii="仿宋" w:hAnsi="仿宋" w:eastAsia="仿宋" w:cs="宋体"/>
          <w:color w:val="auto"/>
          <w:sz w:val="24"/>
          <w:szCs w:val="24"/>
        </w:rPr>
        <w:t>现场购买或邮购</w:t>
      </w:r>
      <w:r>
        <w:rPr>
          <w:rFonts w:hint="eastAsia" w:ascii="仿宋" w:hAnsi="仿宋" w:eastAsia="仿宋"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宋体"/>
          <w:color w:val="auto"/>
          <w:sz w:val="24"/>
          <w:szCs w:val="24"/>
          <w:lang w:eastAsia="zh-CN"/>
        </w:rPr>
      </w:pPr>
      <w:r>
        <w:rPr>
          <w:rFonts w:hint="eastAsia" w:ascii="仿宋" w:hAnsi="仿宋" w:eastAsia="仿宋" w:cs="宋体"/>
          <w:color w:val="auto"/>
          <w:sz w:val="24"/>
          <w:szCs w:val="24"/>
        </w:rPr>
        <w:t>（2）获取招标文件请自带U盘拷贝电子文档</w:t>
      </w:r>
      <w:r>
        <w:rPr>
          <w:rFonts w:hint="eastAsia" w:ascii="仿宋" w:hAnsi="仿宋" w:eastAsia="仿宋"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w:t>
      </w:r>
      <w:r>
        <w:rPr>
          <w:rFonts w:ascii="仿宋" w:hAnsi="仿宋" w:eastAsia="仿宋" w:cs="宋体"/>
          <w:color w:val="auto"/>
          <w:sz w:val="24"/>
          <w:szCs w:val="24"/>
        </w:rPr>
        <w:t>.</w:t>
      </w:r>
      <w:r>
        <w:rPr>
          <w:rFonts w:hint="eastAsia" w:ascii="仿宋" w:hAnsi="仿宋" w:eastAsia="仿宋" w:cs="宋体"/>
          <w:color w:val="auto"/>
          <w:sz w:val="24"/>
          <w:szCs w:val="24"/>
        </w:rPr>
        <w:t>招标文件售价：每套售价6</w:t>
      </w:r>
      <w:r>
        <w:rPr>
          <w:rFonts w:ascii="仿宋" w:hAnsi="仿宋" w:eastAsia="仿宋" w:cs="宋体"/>
          <w:color w:val="auto"/>
          <w:sz w:val="24"/>
          <w:szCs w:val="24"/>
        </w:rPr>
        <w:t>00元</w:t>
      </w:r>
      <w:r>
        <w:rPr>
          <w:rFonts w:hint="eastAsia" w:ascii="仿宋" w:hAnsi="仿宋" w:eastAsia="仿宋" w:cs="宋体"/>
          <w:color w:val="auto"/>
          <w:sz w:val="24"/>
          <w:szCs w:val="24"/>
        </w:rPr>
        <w:t>（售后不退）</w:t>
      </w:r>
      <w:r>
        <w:rPr>
          <w:rFonts w:ascii="仿宋" w:hAnsi="仿宋" w:eastAsia="仿宋" w:cs="宋体"/>
          <w:color w:val="auto"/>
          <w:sz w:val="24"/>
          <w:szCs w:val="24"/>
        </w:rPr>
        <w:t>。</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b/>
          <w:color w:val="auto"/>
          <w:sz w:val="24"/>
          <w:szCs w:val="24"/>
        </w:rPr>
      </w:pPr>
      <w:bookmarkStart w:id="15" w:name="_Toc28359082"/>
      <w:bookmarkStart w:id="16" w:name="_Toc28359005"/>
      <w:bookmarkStart w:id="17" w:name="_Toc35393624"/>
      <w:bookmarkStart w:id="18" w:name="_Toc35393793"/>
      <w:r>
        <w:rPr>
          <w:rFonts w:hint="eastAsia" w:ascii="仿宋" w:hAnsi="仿宋" w:eastAsia="仿宋" w:cs="宋体"/>
          <w:b/>
          <w:color w:val="auto"/>
          <w:sz w:val="24"/>
          <w:szCs w:val="24"/>
        </w:rPr>
        <w:t>四、提交投标文件</w:t>
      </w:r>
      <w:bookmarkEnd w:id="15"/>
      <w:bookmarkEnd w:id="16"/>
      <w:r>
        <w:rPr>
          <w:rFonts w:hint="eastAsia" w:ascii="仿宋" w:hAnsi="仿宋" w:eastAsia="仿宋" w:cs="宋体"/>
          <w:b/>
          <w:color w:val="auto"/>
          <w:sz w:val="24"/>
          <w:szCs w:val="24"/>
        </w:rPr>
        <w:t>截止时间、开标时间和地点</w:t>
      </w:r>
      <w:bookmarkEnd w:id="17"/>
      <w:bookmarkEnd w:id="18"/>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1.</w:t>
      </w:r>
      <w:r>
        <w:rPr>
          <w:rFonts w:ascii="仿宋" w:hAnsi="仿宋" w:eastAsia="仿宋" w:cs="宋体"/>
          <w:color w:val="auto"/>
          <w:kern w:val="0"/>
          <w:sz w:val="24"/>
          <w:szCs w:val="24"/>
        </w:rPr>
        <w:t>投标截止时间</w:t>
      </w:r>
      <w:r>
        <w:rPr>
          <w:rFonts w:hint="eastAsia" w:ascii="仿宋" w:hAnsi="仿宋" w:eastAsia="仿宋" w:cs="宋体"/>
          <w:color w:val="auto"/>
          <w:kern w:val="0"/>
          <w:sz w:val="24"/>
          <w:szCs w:val="24"/>
        </w:rPr>
        <w:t>：2023</w:t>
      </w:r>
      <w:r>
        <w:rPr>
          <w:rFonts w:ascii="仿宋" w:hAnsi="仿宋" w:eastAsia="仿宋"/>
          <w:color w:val="auto"/>
          <w:sz w:val="24"/>
          <w:szCs w:val="24"/>
        </w:rPr>
        <w:t>年</w:t>
      </w:r>
      <w:r>
        <w:rPr>
          <w:rFonts w:hint="eastAsia" w:ascii="仿宋" w:hAnsi="仿宋" w:eastAsia="仿宋"/>
          <w:color w:val="auto"/>
          <w:sz w:val="24"/>
          <w:szCs w:val="24"/>
        </w:rPr>
        <w:t>04</w:t>
      </w:r>
      <w:r>
        <w:rPr>
          <w:rFonts w:ascii="仿宋" w:hAnsi="仿宋" w:eastAsia="仿宋"/>
          <w:color w:val="auto"/>
          <w:sz w:val="24"/>
          <w:szCs w:val="24"/>
        </w:rPr>
        <w:t>月</w:t>
      </w:r>
      <w:r>
        <w:rPr>
          <w:rFonts w:hint="eastAsia" w:ascii="仿宋" w:hAnsi="仿宋" w:eastAsia="仿宋"/>
          <w:color w:val="auto"/>
          <w:sz w:val="24"/>
          <w:szCs w:val="24"/>
        </w:rPr>
        <w:t>24</w:t>
      </w:r>
      <w:r>
        <w:rPr>
          <w:rFonts w:ascii="仿宋" w:hAnsi="仿宋" w:eastAsia="仿宋"/>
          <w:color w:val="auto"/>
          <w:sz w:val="24"/>
          <w:szCs w:val="24"/>
        </w:rPr>
        <w:t>日</w:t>
      </w:r>
      <w:r>
        <w:rPr>
          <w:rFonts w:hint="eastAsia" w:ascii="仿宋" w:hAnsi="仿宋" w:eastAsia="仿宋"/>
          <w:color w:val="auto"/>
          <w:sz w:val="24"/>
          <w:szCs w:val="24"/>
        </w:rPr>
        <w:t>14</w:t>
      </w:r>
      <w:r>
        <w:rPr>
          <w:rFonts w:ascii="仿宋" w:hAnsi="仿宋" w:eastAsia="仿宋"/>
          <w:color w:val="auto"/>
          <w:sz w:val="24"/>
          <w:szCs w:val="24"/>
        </w:rPr>
        <w:t>:</w:t>
      </w:r>
      <w:r>
        <w:rPr>
          <w:rFonts w:hint="eastAsia" w:ascii="仿宋" w:hAnsi="仿宋" w:eastAsia="仿宋"/>
          <w:color w:val="auto"/>
          <w:sz w:val="24"/>
          <w:szCs w:val="24"/>
        </w:rPr>
        <w:t>3</w:t>
      </w:r>
      <w:r>
        <w:rPr>
          <w:rFonts w:hint="eastAsia" w:ascii="仿宋" w:hAnsi="仿宋" w:eastAsia="仿宋"/>
          <w:color w:val="auto"/>
          <w:sz w:val="24"/>
          <w:szCs w:val="24"/>
          <w:u w:val="none"/>
        </w:rPr>
        <w:t>0</w:t>
      </w:r>
      <w:r>
        <w:rPr>
          <w:rFonts w:hint="eastAsia" w:ascii="仿宋" w:hAnsi="仿宋" w:eastAsia="仿宋" w:cs="宋体"/>
          <w:color w:val="auto"/>
          <w:sz w:val="24"/>
          <w:szCs w:val="24"/>
          <w:u w:val="none"/>
        </w:rPr>
        <w:t>（北京时间）</w:t>
      </w:r>
      <w:r>
        <w:rPr>
          <w:rFonts w:ascii="仿宋" w:hAnsi="仿宋" w:eastAsia="仿宋" w:cs="宋体"/>
          <w:color w:val="auto"/>
          <w:kern w:val="0"/>
          <w:sz w:val="24"/>
          <w:szCs w:val="24"/>
        </w:rPr>
        <w:t xml:space="preserve">时。 </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w:t>
      </w:r>
      <w:r>
        <w:rPr>
          <w:rFonts w:ascii="仿宋" w:hAnsi="仿宋" w:eastAsia="仿宋" w:cs="宋体"/>
          <w:color w:val="auto"/>
          <w:kern w:val="0"/>
          <w:sz w:val="24"/>
          <w:szCs w:val="24"/>
        </w:rPr>
        <w:t>开标时间和地点</w:t>
      </w:r>
      <w:r>
        <w:rPr>
          <w:rFonts w:hint="eastAsia" w:ascii="仿宋" w:hAnsi="仿宋" w:eastAsia="仿宋" w:cs="宋体"/>
          <w:color w:val="auto"/>
          <w:kern w:val="0"/>
          <w:sz w:val="24"/>
          <w:szCs w:val="24"/>
        </w:rPr>
        <w:t>：</w:t>
      </w:r>
      <w:r>
        <w:rPr>
          <w:rFonts w:ascii="仿宋" w:hAnsi="仿宋" w:eastAsia="仿宋" w:cs="宋体"/>
          <w:color w:val="auto"/>
          <w:kern w:val="0"/>
          <w:sz w:val="24"/>
          <w:szCs w:val="24"/>
        </w:rPr>
        <w:t>定于</w:t>
      </w:r>
      <w:r>
        <w:rPr>
          <w:rFonts w:hint="eastAsia" w:ascii="仿宋" w:hAnsi="仿宋" w:eastAsia="仿宋" w:cs="宋体"/>
          <w:color w:val="auto"/>
          <w:kern w:val="0"/>
          <w:sz w:val="24"/>
          <w:szCs w:val="24"/>
        </w:rPr>
        <w:t>2023</w:t>
      </w:r>
      <w:r>
        <w:rPr>
          <w:rFonts w:ascii="仿宋" w:hAnsi="仿宋" w:eastAsia="仿宋"/>
          <w:color w:val="auto"/>
          <w:sz w:val="24"/>
          <w:szCs w:val="24"/>
        </w:rPr>
        <w:t>年</w:t>
      </w:r>
      <w:r>
        <w:rPr>
          <w:rFonts w:hint="eastAsia" w:ascii="仿宋" w:hAnsi="仿宋" w:eastAsia="仿宋"/>
          <w:color w:val="auto"/>
          <w:sz w:val="24"/>
          <w:szCs w:val="24"/>
        </w:rPr>
        <w:t>04</w:t>
      </w:r>
      <w:r>
        <w:rPr>
          <w:rFonts w:ascii="仿宋" w:hAnsi="仿宋" w:eastAsia="仿宋"/>
          <w:color w:val="auto"/>
          <w:sz w:val="24"/>
          <w:szCs w:val="24"/>
        </w:rPr>
        <w:t>月</w:t>
      </w:r>
      <w:r>
        <w:rPr>
          <w:rFonts w:hint="eastAsia" w:ascii="仿宋" w:hAnsi="仿宋" w:eastAsia="仿宋"/>
          <w:color w:val="auto"/>
          <w:sz w:val="24"/>
          <w:szCs w:val="24"/>
        </w:rPr>
        <w:t>24</w:t>
      </w:r>
      <w:r>
        <w:rPr>
          <w:rFonts w:ascii="仿宋" w:hAnsi="仿宋" w:eastAsia="仿宋"/>
          <w:color w:val="auto"/>
          <w:sz w:val="24"/>
          <w:szCs w:val="24"/>
        </w:rPr>
        <w:t>日</w:t>
      </w:r>
      <w:r>
        <w:rPr>
          <w:rFonts w:hint="eastAsia" w:ascii="仿宋" w:hAnsi="仿宋" w:eastAsia="仿宋"/>
          <w:color w:val="auto"/>
          <w:sz w:val="24"/>
          <w:szCs w:val="24"/>
        </w:rPr>
        <w:t>14</w:t>
      </w:r>
      <w:r>
        <w:rPr>
          <w:rFonts w:ascii="仿宋" w:hAnsi="仿宋" w:eastAsia="仿宋"/>
          <w:color w:val="auto"/>
          <w:sz w:val="24"/>
          <w:szCs w:val="24"/>
        </w:rPr>
        <w:t>:</w:t>
      </w:r>
      <w:r>
        <w:rPr>
          <w:rFonts w:hint="eastAsia" w:ascii="仿宋" w:hAnsi="仿宋" w:eastAsia="仿宋"/>
          <w:color w:val="auto"/>
          <w:sz w:val="24"/>
          <w:szCs w:val="24"/>
        </w:rPr>
        <w:t>3</w:t>
      </w:r>
      <w:r>
        <w:rPr>
          <w:rFonts w:hint="eastAsia" w:ascii="仿宋" w:hAnsi="仿宋" w:eastAsia="仿宋"/>
          <w:color w:val="auto"/>
          <w:sz w:val="24"/>
          <w:szCs w:val="24"/>
          <w:u w:val="none"/>
        </w:rPr>
        <w:t>0</w:t>
      </w:r>
      <w:r>
        <w:rPr>
          <w:rFonts w:hint="eastAsia" w:ascii="仿宋" w:hAnsi="仿宋" w:eastAsia="仿宋" w:cs="宋体"/>
          <w:color w:val="auto"/>
          <w:sz w:val="24"/>
          <w:szCs w:val="24"/>
          <w:u w:val="none"/>
        </w:rPr>
        <w:t>（北京时间）</w:t>
      </w:r>
      <w:r>
        <w:rPr>
          <w:rFonts w:ascii="仿宋" w:hAnsi="仿宋" w:eastAsia="仿宋" w:cs="宋体"/>
          <w:color w:val="auto"/>
          <w:kern w:val="0"/>
          <w:sz w:val="24"/>
          <w:szCs w:val="24"/>
        </w:rPr>
        <w:t>时，在</w:t>
      </w:r>
      <w:r>
        <w:rPr>
          <w:rFonts w:hint="eastAsia" w:ascii="仿宋" w:hAnsi="仿宋" w:eastAsia="仿宋" w:cs="宋体"/>
          <w:color w:val="auto"/>
          <w:kern w:val="0"/>
          <w:sz w:val="24"/>
          <w:szCs w:val="24"/>
        </w:rPr>
        <w:t>深圳市福田区天安数码城创新科技广场一期B座1210室</w:t>
      </w:r>
      <w:r>
        <w:rPr>
          <w:rFonts w:ascii="仿宋" w:hAnsi="仿宋" w:eastAsia="仿宋" w:cs="宋体"/>
          <w:color w:val="auto"/>
          <w:kern w:val="0"/>
          <w:sz w:val="24"/>
          <w:szCs w:val="24"/>
        </w:rPr>
        <w:t>公开开标</w:t>
      </w:r>
      <w:r>
        <w:rPr>
          <w:rFonts w:hint="eastAsia" w:ascii="仿宋" w:hAnsi="仿宋" w:eastAsia="仿宋" w:cs="宋体"/>
          <w:color w:val="auto"/>
          <w:kern w:val="0"/>
          <w:sz w:val="24"/>
          <w:szCs w:val="24"/>
        </w:rPr>
        <w:t>；逾期送达的、未送达指定地点的或者不按照招标文件要求密封的投标文件，代理机构将予以拒收。</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color w:val="auto"/>
          <w:kern w:val="0"/>
          <w:sz w:val="24"/>
          <w:szCs w:val="24"/>
        </w:rPr>
      </w:pPr>
      <w:bookmarkStart w:id="19" w:name="_Toc28359007"/>
      <w:bookmarkStart w:id="20" w:name="_Toc35393794"/>
      <w:bookmarkStart w:id="21" w:name="_Toc28359084"/>
      <w:bookmarkStart w:id="22" w:name="_Toc35393625"/>
      <w:r>
        <w:rPr>
          <w:rFonts w:hint="eastAsia" w:ascii="仿宋" w:hAnsi="仿宋" w:eastAsia="仿宋" w:cs="宋体"/>
          <w:b/>
          <w:color w:val="auto"/>
          <w:sz w:val="24"/>
          <w:szCs w:val="24"/>
        </w:rPr>
        <w:t>五、公告期限</w:t>
      </w:r>
      <w:bookmarkEnd w:id="19"/>
      <w:bookmarkEnd w:id="20"/>
      <w:bookmarkEnd w:id="21"/>
      <w:bookmarkEnd w:id="22"/>
      <w:r>
        <w:rPr>
          <w:rFonts w:hint="eastAsia" w:ascii="仿宋" w:hAnsi="仿宋" w:eastAsia="仿宋" w:cs="宋体"/>
          <w:b/>
          <w:color w:val="auto"/>
          <w:sz w:val="24"/>
          <w:szCs w:val="24"/>
        </w:rPr>
        <w:t>：</w:t>
      </w:r>
      <w:r>
        <w:rPr>
          <w:rFonts w:hint="eastAsia" w:ascii="仿宋" w:hAnsi="仿宋" w:eastAsia="仿宋" w:cs="宋体"/>
          <w:color w:val="auto"/>
          <w:kern w:val="0"/>
          <w:sz w:val="24"/>
          <w:szCs w:val="24"/>
        </w:rPr>
        <w:t>自本公告发布之日起5个工作日。</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b/>
          <w:color w:val="auto"/>
          <w:sz w:val="24"/>
          <w:szCs w:val="24"/>
        </w:rPr>
      </w:pPr>
      <w:bookmarkStart w:id="23" w:name="_Toc35393626"/>
      <w:bookmarkStart w:id="24" w:name="_Toc35393795"/>
      <w:r>
        <w:rPr>
          <w:rFonts w:hint="eastAsia" w:ascii="仿宋" w:hAnsi="仿宋" w:eastAsia="仿宋" w:cs="宋体"/>
          <w:b/>
          <w:color w:val="auto"/>
          <w:sz w:val="24"/>
          <w:szCs w:val="24"/>
        </w:rPr>
        <w:t>六、其他补充事宜</w:t>
      </w:r>
      <w:bookmarkEnd w:id="23"/>
      <w:bookmarkEnd w:id="24"/>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w:t>
      </w:r>
      <w:r>
        <w:rPr>
          <w:rFonts w:ascii="仿宋" w:hAnsi="仿宋" w:eastAsia="仿宋" w:cs="宋体"/>
          <w:color w:val="auto"/>
          <w:sz w:val="24"/>
          <w:szCs w:val="24"/>
        </w:rPr>
        <w:t>本项目实行网下投标，采用纸质投标文件。</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w:t>
      </w:r>
      <w:r>
        <w:rPr>
          <w:rFonts w:ascii="仿宋" w:hAnsi="仿宋" w:eastAsia="仿宋" w:cs="宋体"/>
          <w:color w:val="auto"/>
          <w:sz w:val="24"/>
          <w:szCs w:val="24"/>
        </w:rPr>
        <w:t>采购文件澄清/修改事</w:t>
      </w:r>
      <w:r>
        <w:rPr>
          <w:rFonts w:hint="eastAsia" w:ascii="仿宋" w:hAnsi="仿宋" w:eastAsia="仿宋" w:cs="宋体"/>
          <w:color w:val="auto"/>
          <w:sz w:val="24"/>
          <w:szCs w:val="24"/>
        </w:rPr>
        <w:t>项：2023</w:t>
      </w:r>
      <w:r>
        <w:rPr>
          <w:rFonts w:ascii="仿宋" w:hAnsi="仿宋" w:eastAsia="仿宋"/>
          <w:color w:val="auto"/>
          <w:sz w:val="24"/>
          <w:szCs w:val="24"/>
        </w:rPr>
        <w:t>年</w:t>
      </w:r>
      <w:r>
        <w:rPr>
          <w:rFonts w:hint="eastAsia" w:ascii="仿宋" w:hAnsi="仿宋" w:eastAsia="仿宋"/>
          <w:color w:val="auto"/>
          <w:sz w:val="24"/>
          <w:szCs w:val="24"/>
        </w:rPr>
        <w:t>04</w:t>
      </w:r>
      <w:r>
        <w:rPr>
          <w:rFonts w:ascii="仿宋" w:hAnsi="仿宋" w:eastAsia="仿宋"/>
          <w:color w:val="auto"/>
          <w:sz w:val="24"/>
          <w:szCs w:val="24"/>
        </w:rPr>
        <w:t>月</w:t>
      </w:r>
      <w:r>
        <w:rPr>
          <w:rFonts w:hint="eastAsia" w:ascii="仿宋" w:hAnsi="仿宋" w:eastAsia="仿宋"/>
          <w:color w:val="auto"/>
          <w:sz w:val="24"/>
          <w:szCs w:val="24"/>
          <w:lang w:val="en-US" w:eastAsia="zh-CN"/>
        </w:rPr>
        <w:t>19</w:t>
      </w:r>
      <w:r>
        <w:rPr>
          <w:rFonts w:ascii="仿宋" w:hAnsi="仿宋" w:eastAsia="仿宋"/>
          <w:color w:val="auto"/>
          <w:sz w:val="24"/>
          <w:szCs w:val="24"/>
        </w:rPr>
        <w:t xml:space="preserve">日 </w:t>
      </w:r>
      <w:r>
        <w:rPr>
          <w:rFonts w:hint="eastAsia" w:ascii="仿宋" w:hAnsi="仿宋" w:eastAsia="仿宋"/>
          <w:color w:val="auto"/>
          <w:sz w:val="24"/>
          <w:szCs w:val="24"/>
        </w:rPr>
        <w:t>17</w:t>
      </w:r>
      <w:r>
        <w:rPr>
          <w:rFonts w:ascii="仿宋" w:hAnsi="仿宋" w:eastAsia="仿宋"/>
          <w:color w:val="auto"/>
          <w:sz w:val="24"/>
          <w:szCs w:val="24"/>
        </w:rPr>
        <w:t>:</w:t>
      </w:r>
      <w:r>
        <w:rPr>
          <w:rFonts w:hint="eastAsia" w:ascii="仿宋" w:hAnsi="仿宋" w:eastAsia="仿宋"/>
          <w:color w:val="auto"/>
          <w:sz w:val="24"/>
          <w:szCs w:val="24"/>
        </w:rPr>
        <w:t>30</w:t>
      </w:r>
      <w:r>
        <w:rPr>
          <w:rFonts w:hint="eastAsia" w:ascii="仿宋" w:hAnsi="仿宋" w:eastAsia="仿宋" w:cs="宋体"/>
          <w:color w:val="auto"/>
          <w:sz w:val="24"/>
          <w:szCs w:val="24"/>
          <w:u w:val="none"/>
        </w:rPr>
        <w:t>（北京时间）</w:t>
      </w:r>
      <w:r>
        <w:rPr>
          <w:rFonts w:ascii="仿宋" w:hAnsi="仿宋" w:eastAsia="仿宋" w:cs="宋体"/>
          <w:color w:val="auto"/>
          <w:sz w:val="24"/>
          <w:szCs w:val="24"/>
        </w:rPr>
        <w:t>时前，供应商如认为采购文件存在不明确、不清晰和前后不一致等问题，要求对采购文件作出澄清的</w:t>
      </w:r>
      <w:r>
        <w:rPr>
          <w:rFonts w:hint="eastAsia" w:ascii="仿宋" w:hAnsi="仿宋" w:eastAsia="仿宋" w:cs="宋体"/>
          <w:color w:val="auto"/>
          <w:sz w:val="24"/>
          <w:szCs w:val="24"/>
        </w:rPr>
        <w:t>以书面形式通知招标代理机构，逾期不予受理</w:t>
      </w:r>
      <w:r>
        <w:rPr>
          <w:rFonts w:ascii="仿宋" w:hAnsi="仿宋" w:eastAsia="仿宋" w:cs="宋体"/>
          <w:color w:val="auto"/>
          <w:sz w:val="24"/>
          <w:szCs w:val="24"/>
        </w:rPr>
        <w:t>。供应商提出的澄清要求内容如出现“质疑”字眼，将予以退回。</w:t>
      </w:r>
      <w:r>
        <w:rPr>
          <w:rFonts w:hint="eastAsia" w:ascii="仿宋" w:hAnsi="仿宋" w:eastAsia="仿宋" w:cs="宋体"/>
          <w:color w:val="auto"/>
          <w:sz w:val="24"/>
          <w:szCs w:val="24"/>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交邮时间应在本公告发布之日起七个工作日内。现场提交、邮寄地址：深圳市福田区天安数码城创新科技广场一期B座1210室。质疑咨询电话：</w:t>
      </w:r>
      <w:r>
        <w:rPr>
          <w:rFonts w:ascii="仿宋" w:hAnsi="仿宋" w:eastAsia="仿宋" w:cs="宋体"/>
          <w:color w:val="auto"/>
          <w:sz w:val="24"/>
          <w:szCs w:val="24"/>
        </w:rPr>
        <w:t>0755-83232102</w:t>
      </w:r>
      <w:r>
        <w:rPr>
          <w:rFonts w:hint="eastAsia" w:ascii="仿宋" w:hAnsi="仿宋" w:eastAsia="仿宋" w:cs="宋体"/>
          <w:color w:val="auto"/>
          <w:sz w:val="24"/>
          <w:szCs w:val="24"/>
        </w:rPr>
        <w:t>。根据《深圳经济特区政府采购条例》第四十二条“供应商投诉的事项应当是经过质疑的事项”的规定，未经正式质疑的，将影响供应商行使向财政部门提起投诉的权利）</w:t>
      </w:r>
      <w:r>
        <w:rPr>
          <w:rFonts w:ascii="仿宋" w:hAnsi="仿宋" w:eastAsia="仿宋" w:cs="宋体"/>
          <w:color w:val="auto"/>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3.代理机构</w:t>
      </w:r>
      <w:r>
        <w:rPr>
          <w:rFonts w:ascii="仿宋" w:hAnsi="仿宋" w:eastAsia="仿宋" w:cs="宋体"/>
          <w:color w:val="auto"/>
          <w:sz w:val="24"/>
          <w:szCs w:val="24"/>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w:t>
      </w:r>
      <w:r>
        <w:rPr>
          <w:rFonts w:ascii="仿宋" w:hAnsi="仿宋" w:eastAsia="仿宋" w:cs="宋体"/>
          <w:color w:val="auto"/>
          <w:sz w:val="24"/>
          <w:szCs w:val="24"/>
        </w:rPr>
        <w:t>本招标公告及本项目招标文件所涉及的时间一律为北京时间。投标人有义务在招标活动期间浏览深圳政府采购网</w:t>
      </w:r>
      <w:r>
        <w:rPr>
          <w:rFonts w:hint="eastAsia" w:ascii="仿宋" w:hAnsi="仿宋" w:eastAsia="仿宋" w:cs="宋体"/>
          <w:color w:val="auto"/>
          <w:sz w:val="24"/>
          <w:szCs w:val="24"/>
        </w:rPr>
        <w:t>、深圳市瑞凝信招标咨询有限公司招标网</w:t>
      </w:r>
      <w:r>
        <w:rPr>
          <w:rFonts w:ascii="仿宋" w:hAnsi="仿宋" w:eastAsia="仿宋" w:cs="宋体"/>
          <w:color w:val="auto"/>
          <w:sz w:val="24"/>
          <w:szCs w:val="24"/>
        </w:rPr>
        <w:t>，</w:t>
      </w:r>
      <w:r>
        <w:rPr>
          <w:rFonts w:hint="eastAsia" w:ascii="仿宋" w:hAnsi="仿宋" w:eastAsia="仿宋" w:cs="宋体"/>
          <w:color w:val="auto"/>
          <w:sz w:val="24"/>
          <w:szCs w:val="24"/>
        </w:rPr>
        <w:t>在以上网站公布的与本次招标项目有关的信息视为已送达各投标人</w:t>
      </w:r>
      <w:r>
        <w:rPr>
          <w:rFonts w:ascii="仿宋" w:hAnsi="仿宋" w:eastAsia="仿宋" w:cs="宋体"/>
          <w:color w:val="auto"/>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5.</w:t>
      </w:r>
      <w:bookmarkStart w:id="25" w:name="_Toc28359085"/>
      <w:bookmarkStart w:id="26" w:name="_Toc35393796"/>
      <w:bookmarkStart w:id="27" w:name="_Toc35393627"/>
      <w:bookmarkStart w:id="28" w:name="_Toc28359008"/>
      <w:r>
        <w:rPr>
          <w:rFonts w:hint="eastAsia" w:ascii="仿宋" w:hAnsi="仿宋" w:eastAsia="仿宋" w:cs="宋体"/>
          <w:bCs/>
          <w:color w:val="auto"/>
          <w:kern w:val="0"/>
          <w:sz w:val="24"/>
          <w:szCs w:val="24"/>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r>
        <w:rPr>
          <w:rFonts w:hint="eastAsia" w:ascii="仿宋" w:hAnsi="仿宋" w:eastAsia="仿宋" w:cs="宋体"/>
          <w:bCs/>
          <w:color w:val="auto"/>
          <w:kern w:val="0"/>
          <w:sz w:val="24"/>
          <w:szCs w:val="24"/>
        </w:rPr>
        <w:br w:type="textWrapping"/>
      </w:r>
      <w:r>
        <w:rPr>
          <w:rFonts w:hint="eastAsia" w:ascii="仿宋" w:hAnsi="仿宋" w:eastAsia="仿宋" w:cs="宋体"/>
          <w:bCs/>
          <w:color w:val="auto"/>
          <w:kern w:val="0"/>
          <w:sz w:val="24"/>
          <w:szCs w:val="24"/>
        </w:rPr>
        <w:t>6.投标人购买招标文件后不参加投标的，请在开标时间3日前以书面形式通知招标机构；</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s="宋体"/>
          <w:bCs/>
          <w:color w:val="auto"/>
          <w:kern w:val="0"/>
          <w:sz w:val="24"/>
          <w:szCs w:val="24"/>
        </w:rPr>
      </w:pPr>
      <w:r>
        <w:rPr>
          <w:rFonts w:hint="eastAsia" w:ascii="仿宋" w:hAnsi="仿宋" w:eastAsia="仿宋" w:cs="宋体"/>
          <w:color w:val="auto"/>
          <w:sz w:val="24"/>
          <w:szCs w:val="24"/>
        </w:rPr>
        <w:t>7.</w:t>
      </w:r>
      <w:r>
        <w:rPr>
          <w:rFonts w:hint="eastAsia" w:ascii="仿宋" w:hAnsi="仿宋" w:eastAsia="仿宋" w:cs="宋体"/>
          <w:bCs/>
          <w:color w:val="auto"/>
          <w:kern w:val="0"/>
          <w:sz w:val="24"/>
          <w:szCs w:val="24"/>
        </w:rPr>
        <w:t>评标方法：综合评分法。</w:t>
      </w:r>
    </w:p>
    <w:p>
      <w:pPr>
        <w:keepNext w:val="0"/>
        <w:keepLines w:val="0"/>
        <w:pageBreakBefore w:val="0"/>
        <w:kinsoku/>
        <w:wordWrap/>
        <w:overflowPunct/>
        <w:topLinePunct w:val="0"/>
        <w:autoSpaceDE/>
        <w:autoSpaceDN/>
        <w:bidi w:val="0"/>
        <w:adjustRightInd/>
        <w:snapToGrid/>
        <w:spacing w:line="360" w:lineRule="auto"/>
        <w:ind w:firstLine="481" w:firstLineChars="200"/>
        <w:rPr>
          <w:rFonts w:ascii="仿宋" w:hAnsi="仿宋" w:eastAsia="仿宋" w:cs="宋体"/>
          <w:b/>
          <w:color w:val="auto"/>
          <w:sz w:val="24"/>
          <w:szCs w:val="24"/>
        </w:rPr>
      </w:pPr>
      <w:r>
        <w:rPr>
          <w:rFonts w:hint="eastAsia" w:ascii="仿宋" w:hAnsi="仿宋" w:eastAsia="仿宋" w:cs="宋体"/>
          <w:b/>
          <w:color w:val="auto"/>
          <w:sz w:val="24"/>
          <w:szCs w:val="24"/>
        </w:rPr>
        <w:t>七、对本次采购提出询问，请按</w:t>
      </w:r>
      <w:r>
        <w:rPr>
          <w:rFonts w:ascii="仿宋" w:hAnsi="仿宋" w:eastAsia="仿宋" w:cs="宋体"/>
          <w:b/>
          <w:color w:val="auto"/>
          <w:sz w:val="24"/>
          <w:szCs w:val="24"/>
        </w:rPr>
        <w:t>以下方式</w:t>
      </w:r>
      <w:r>
        <w:rPr>
          <w:rFonts w:hint="eastAsia" w:ascii="仿宋" w:hAnsi="仿宋" w:eastAsia="仿宋" w:cs="宋体"/>
          <w:b/>
          <w:color w:val="auto"/>
          <w:sz w:val="24"/>
          <w:szCs w:val="24"/>
        </w:rPr>
        <w:t>联系。</w:t>
      </w:r>
      <w:bookmarkEnd w:id="25"/>
      <w:bookmarkEnd w:id="26"/>
      <w:bookmarkEnd w:id="27"/>
      <w:bookmarkEnd w:id="28"/>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s="宋体"/>
          <w:color w:val="auto"/>
          <w:sz w:val="24"/>
          <w:szCs w:val="24"/>
        </w:rPr>
        <w:t>1.采购人信息</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名 称：</w:t>
      </w:r>
      <w:r>
        <w:rPr>
          <w:rFonts w:hint="eastAsia" w:ascii="仿宋" w:hAnsi="仿宋" w:eastAsia="仿宋"/>
          <w:color w:val="auto"/>
          <w:sz w:val="24"/>
          <w:szCs w:val="24"/>
          <w:u w:val="single"/>
        </w:rPr>
        <w:t>深圳市应急管理局</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址：</w:t>
      </w:r>
      <w:r>
        <w:rPr>
          <w:rFonts w:hint="eastAsia" w:ascii="仿宋" w:hAnsi="仿宋" w:eastAsia="仿宋"/>
          <w:color w:val="auto"/>
          <w:sz w:val="24"/>
          <w:szCs w:val="24"/>
          <w:u w:val="single"/>
        </w:rPr>
        <w:t>深圳市福田区福中路市民中心C区5楼</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u w:val="single"/>
        </w:rPr>
      </w:pPr>
      <w:r>
        <w:rPr>
          <w:rFonts w:hint="eastAsia" w:ascii="仿宋" w:hAnsi="仿宋" w:eastAsia="仿宋"/>
          <w:color w:val="auto"/>
          <w:sz w:val="24"/>
          <w:szCs w:val="24"/>
        </w:rPr>
        <w:t>联系方式：</w:t>
      </w:r>
      <w:bookmarkStart w:id="29" w:name="_Toc28359086"/>
      <w:bookmarkStart w:id="30" w:name="_Toc28359009"/>
      <w:r>
        <w:rPr>
          <w:rFonts w:hint="eastAsia" w:ascii="仿宋" w:hAnsi="仿宋" w:eastAsia="仿宋"/>
          <w:color w:val="auto"/>
          <w:sz w:val="24"/>
          <w:szCs w:val="24"/>
          <w:u w:val="single"/>
        </w:rPr>
        <w:t>许工  0755-88102232</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s="宋体"/>
          <w:color w:val="auto"/>
          <w:sz w:val="24"/>
          <w:szCs w:val="24"/>
        </w:rPr>
        <w:t>2.</w:t>
      </w:r>
      <w:bookmarkEnd w:id="29"/>
      <w:bookmarkEnd w:id="30"/>
      <w:r>
        <w:rPr>
          <w:rFonts w:hint="eastAsia" w:ascii="仿宋" w:hAnsi="仿宋" w:eastAsia="仿宋" w:cs="宋体"/>
          <w:color w:val="auto"/>
          <w:sz w:val="24"/>
          <w:szCs w:val="24"/>
        </w:rPr>
        <w:t>采购代理机构信息</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名 称：</w:t>
      </w:r>
      <w:r>
        <w:rPr>
          <w:rFonts w:hint="eastAsia" w:ascii="仿宋" w:hAnsi="仿宋" w:eastAsia="仿宋"/>
          <w:color w:val="auto"/>
          <w:sz w:val="24"/>
          <w:szCs w:val="24"/>
          <w:u w:val="single"/>
        </w:rPr>
        <w:t>深圳市瑞凝信招标咨询有限公司</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u w:val="single"/>
        </w:rPr>
      </w:pPr>
      <w:r>
        <w:rPr>
          <w:rFonts w:hint="eastAsia" w:ascii="仿宋" w:hAnsi="仿宋" w:eastAsia="仿宋"/>
          <w:color w:val="auto"/>
          <w:sz w:val="24"/>
          <w:szCs w:val="24"/>
        </w:rPr>
        <w:t>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址：</w:t>
      </w:r>
      <w:r>
        <w:rPr>
          <w:rFonts w:hint="eastAsia" w:ascii="仿宋" w:hAnsi="仿宋" w:eastAsia="仿宋"/>
          <w:color w:val="auto"/>
          <w:sz w:val="24"/>
          <w:szCs w:val="24"/>
          <w:u w:val="single"/>
        </w:rPr>
        <w:t>深圳市福田区天安数码城创新科技广场一期B座1210室</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联系方式：</w:t>
      </w:r>
      <w:bookmarkStart w:id="31" w:name="_Toc28359087"/>
      <w:bookmarkStart w:id="32" w:name="_Toc28359010"/>
      <w:r>
        <w:rPr>
          <w:rFonts w:ascii="仿宋" w:hAnsi="仿宋" w:eastAsia="仿宋"/>
          <w:color w:val="auto"/>
          <w:sz w:val="24"/>
          <w:szCs w:val="24"/>
          <w:u w:val="single"/>
        </w:rPr>
        <w:t>0755-83232102</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u w:val="single"/>
        </w:rPr>
      </w:pPr>
      <w:r>
        <w:rPr>
          <w:rFonts w:hint="eastAsia" w:ascii="仿宋" w:hAnsi="仿宋" w:eastAsia="仿宋" w:cs="宋体"/>
          <w:color w:val="auto"/>
          <w:sz w:val="24"/>
          <w:szCs w:val="24"/>
        </w:rPr>
        <w:t>3.项目</w:t>
      </w:r>
      <w:r>
        <w:rPr>
          <w:rFonts w:ascii="仿宋" w:hAnsi="仿宋" w:eastAsia="仿宋" w:cs="宋体"/>
          <w:color w:val="auto"/>
          <w:sz w:val="24"/>
          <w:szCs w:val="24"/>
        </w:rPr>
        <w:t>联系方式</w:t>
      </w:r>
      <w:bookmarkEnd w:id="31"/>
      <w:bookmarkEnd w:id="32"/>
    </w:p>
    <w:p>
      <w:pPr>
        <w:keepNext w:val="0"/>
        <w:keepLines w:val="0"/>
        <w:pageBreakBefore w:val="0"/>
        <w:kinsoku/>
        <w:wordWrap/>
        <w:overflowPunct/>
        <w:topLinePunct w:val="0"/>
        <w:autoSpaceDE/>
        <w:autoSpaceDN/>
        <w:bidi w:val="0"/>
        <w:adjustRightInd/>
        <w:snapToGrid/>
        <w:spacing w:line="360" w:lineRule="auto"/>
        <w:ind w:firstLine="480" w:firstLineChars="200"/>
        <w:rPr>
          <w:rFonts w:ascii="仿宋" w:hAnsi="仿宋" w:eastAsia="仿宋"/>
          <w:color w:val="auto"/>
          <w:sz w:val="24"/>
          <w:szCs w:val="24"/>
          <w:u w:val="single"/>
        </w:rPr>
      </w:pPr>
      <w:r>
        <w:rPr>
          <w:rFonts w:hint="eastAsia" w:ascii="仿宋" w:hAnsi="仿宋" w:eastAsia="仿宋"/>
          <w:color w:val="auto"/>
          <w:sz w:val="24"/>
          <w:szCs w:val="24"/>
        </w:rPr>
        <w:t>项目联系人：</w:t>
      </w:r>
      <w:r>
        <w:rPr>
          <w:rFonts w:hint="eastAsia" w:ascii="仿宋" w:hAnsi="仿宋" w:eastAsia="仿宋"/>
          <w:color w:val="auto"/>
          <w:sz w:val="24"/>
          <w:szCs w:val="24"/>
          <w:u w:val="single"/>
        </w:rPr>
        <w:t>陈嘉杰   王飞</w:t>
      </w:r>
      <w:r>
        <w:rPr>
          <w:rFonts w:hint="eastAsia" w:ascii="仿宋" w:hAnsi="仿宋" w:eastAsia="仿宋"/>
          <w:color w:val="auto"/>
          <w:sz w:val="24"/>
          <w:szCs w:val="24"/>
        </w:rPr>
        <w:br w:type="textWrapping"/>
      </w:r>
      <w:r>
        <w:rPr>
          <w:rFonts w:hint="eastAsia" w:ascii="仿宋" w:hAnsi="仿宋" w:eastAsia="仿宋"/>
          <w:color w:val="auto"/>
          <w:sz w:val="24"/>
          <w:szCs w:val="24"/>
        </w:rPr>
        <w:t>电　话：</w:t>
      </w:r>
      <w:r>
        <w:rPr>
          <w:rFonts w:ascii="仿宋" w:hAnsi="仿宋" w:eastAsia="仿宋"/>
          <w:color w:val="auto"/>
          <w:sz w:val="24"/>
          <w:szCs w:val="24"/>
          <w:u w:val="single"/>
        </w:rPr>
        <w:t>0755-83232102</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附件1.采购需求</w:t>
      </w:r>
      <w:r>
        <w:rPr>
          <w:rFonts w:hint="eastAsia" w:ascii="仿宋" w:hAnsi="仿宋" w:eastAsia="仿宋"/>
          <w:color w:val="auto"/>
          <w:sz w:val="24"/>
          <w:szCs w:val="24"/>
          <w:lang w:eastAsia="zh-CN"/>
        </w:rPr>
        <w:t>书</w:t>
      </w:r>
      <w:r>
        <w:rPr>
          <w:rFonts w:hint="eastAsia" w:ascii="仿宋" w:hAnsi="仿宋" w:eastAsia="仿宋"/>
          <w:color w:val="auto"/>
          <w:sz w:val="24"/>
          <w:szCs w:val="24"/>
        </w:rPr>
        <w:t>.doc</w:t>
      </w:r>
    </w:p>
    <w:p>
      <w:pPr>
        <w:pStyle w:val="2"/>
      </w:pPr>
      <w:bookmarkStart w:id="33" w:name="_GoBack"/>
      <w:bookmarkEnd w:id="33"/>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baseline"/>
        <w:rPr>
          <w:rFonts w:ascii="仿宋" w:hAnsi="仿宋" w:eastAsia="仿宋"/>
          <w:bCs/>
          <w:color w:val="auto"/>
          <w:shd w:val="clear" w:color="auto" w:fill="FFFFFF"/>
        </w:rPr>
      </w:pPr>
      <w:r>
        <w:rPr>
          <w:rFonts w:hint="eastAsia" w:ascii="仿宋" w:hAnsi="仿宋" w:eastAsia="仿宋"/>
          <w:bCs/>
          <w:color w:val="auto"/>
        </w:rPr>
        <w:t>深圳市瑞凝信招标咨询有限公司</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baseline"/>
        <w:rPr>
          <w:rFonts w:ascii="仿宋" w:hAnsi="仿宋" w:eastAsia="仿宋"/>
          <w:bCs/>
          <w:color w:val="auto"/>
          <w:shd w:val="clear" w:color="auto" w:fill="FFFFFF"/>
        </w:rPr>
      </w:pPr>
      <w:r>
        <w:rPr>
          <w:rFonts w:hint="eastAsia" w:ascii="仿宋" w:hAnsi="仿宋" w:eastAsia="仿宋"/>
          <w:bCs/>
          <w:color w:val="auto"/>
        </w:rPr>
        <w:t>2023年4月</w:t>
      </w:r>
      <w:r>
        <w:rPr>
          <w:rFonts w:hint="eastAsia" w:ascii="仿宋" w:hAnsi="仿宋" w:eastAsia="仿宋"/>
          <w:bCs/>
          <w:color w:val="auto"/>
          <w:lang w:val="en-US" w:eastAsia="zh-CN"/>
        </w:rPr>
        <w:t>11</w:t>
      </w:r>
      <w:r>
        <w:rPr>
          <w:rFonts w:hint="eastAsia" w:ascii="仿宋" w:hAnsi="仿宋" w:eastAsia="仿宋"/>
          <w:bCs/>
          <w:color w:val="auto"/>
        </w:rPr>
        <w:t>日</w:t>
      </w:r>
    </w:p>
    <w:sectPr>
      <w:pgSz w:w="11906" w:h="16838"/>
      <w:pgMar w:top="1418" w:right="1418" w:bottom="1418" w:left="1418" w:header="851" w:footer="992" w:gutter="1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ZWE1MzJlYzhlMzYwM2NlNjg2NGE5OWUzY2ZhZTgifQ=="/>
  </w:docVars>
  <w:rsids>
    <w:rsidRoot w:val="00442926"/>
    <w:rsid w:val="00040F29"/>
    <w:rsid w:val="00045F11"/>
    <w:rsid w:val="000532DA"/>
    <w:rsid w:val="000801F4"/>
    <w:rsid w:val="000815E8"/>
    <w:rsid w:val="000918F3"/>
    <w:rsid w:val="00093379"/>
    <w:rsid w:val="00096947"/>
    <w:rsid w:val="000A5B41"/>
    <w:rsid w:val="000D7D7C"/>
    <w:rsid w:val="000E72A1"/>
    <w:rsid w:val="000F3591"/>
    <w:rsid w:val="00104A74"/>
    <w:rsid w:val="00115AC7"/>
    <w:rsid w:val="00126E98"/>
    <w:rsid w:val="00133FF3"/>
    <w:rsid w:val="0013707E"/>
    <w:rsid w:val="00171134"/>
    <w:rsid w:val="00174B43"/>
    <w:rsid w:val="00181644"/>
    <w:rsid w:val="001C54B4"/>
    <w:rsid w:val="001F6A43"/>
    <w:rsid w:val="002136B8"/>
    <w:rsid w:val="00217419"/>
    <w:rsid w:val="00223B06"/>
    <w:rsid w:val="002306DD"/>
    <w:rsid w:val="00235A41"/>
    <w:rsid w:val="002B1F87"/>
    <w:rsid w:val="002C1CE9"/>
    <w:rsid w:val="002D17E3"/>
    <w:rsid w:val="002D5A6C"/>
    <w:rsid w:val="002E78E8"/>
    <w:rsid w:val="002F4CC6"/>
    <w:rsid w:val="002F7D23"/>
    <w:rsid w:val="003021D1"/>
    <w:rsid w:val="00322178"/>
    <w:rsid w:val="00327A23"/>
    <w:rsid w:val="00334C25"/>
    <w:rsid w:val="0036464D"/>
    <w:rsid w:val="0037269B"/>
    <w:rsid w:val="003D66D2"/>
    <w:rsid w:val="003F61F4"/>
    <w:rsid w:val="00404D7D"/>
    <w:rsid w:val="00416F1F"/>
    <w:rsid w:val="00442926"/>
    <w:rsid w:val="00445929"/>
    <w:rsid w:val="004662CB"/>
    <w:rsid w:val="00473E97"/>
    <w:rsid w:val="004808F2"/>
    <w:rsid w:val="004D455F"/>
    <w:rsid w:val="004D6A07"/>
    <w:rsid w:val="00511A8A"/>
    <w:rsid w:val="00542F3C"/>
    <w:rsid w:val="005462CB"/>
    <w:rsid w:val="00573049"/>
    <w:rsid w:val="00576621"/>
    <w:rsid w:val="005A04AC"/>
    <w:rsid w:val="005A4853"/>
    <w:rsid w:val="005B0714"/>
    <w:rsid w:val="005B7286"/>
    <w:rsid w:val="005C093E"/>
    <w:rsid w:val="005C5AF3"/>
    <w:rsid w:val="005D37C8"/>
    <w:rsid w:val="005D5EC5"/>
    <w:rsid w:val="005F735A"/>
    <w:rsid w:val="005F7998"/>
    <w:rsid w:val="00610826"/>
    <w:rsid w:val="006337AF"/>
    <w:rsid w:val="006442EB"/>
    <w:rsid w:val="00644404"/>
    <w:rsid w:val="00654071"/>
    <w:rsid w:val="00654BFD"/>
    <w:rsid w:val="00663297"/>
    <w:rsid w:val="00683C3D"/>
    <w:rsid w:val="00696608"/>
    <w:rsid w:val="006B4E27"/>
    <w:rsid w:val="006C0C4A"/>
    <w:rsid w:val="006D3071"/>
    <w:rsid w:val="006D4A97"/>
    <w:rsid w:val="006E5B44"/>
    <w:rsid w:val="0071272F"/>
    <w:rsid w:val="00725262"/>
    <w:rsid w:val="00740EF3"/>
    <w:rsid w:val="00744AC8"/>
    <w:rsid w:val="00777A20"/>
    <w:rsid w:val="007B6169"/>
    <w:rsid w:val="007C0EAD"/>
    <w:rsid w:val="007C2591"/>
    <w:rsid w:val="007E3CAE"/>
    <w:rsid w:val="007E688D"/>
    <w:rsid w:val="007F025D"/>
    <w:rsid w:val="00834E0B"/>
    <w:rsid w:val="008824A7"/>
    <w:rsid w:val="008930D8"/>
    <w:rsid w:val="008A06A3"/>
    <w:rsid w:val="008D152D"/>
    <w:rsid w:val="008E6C27"/>
    <w:rsid w:val="009127E4"/>
    <w:rsid w:val="00952CEF"/>
    <w:rsid w:val="00955E7A"/>
    <w:rsid w:val="00956DAE"/>
    <w:rsid w:val="00960274"/>
    <w:rsid w:val="00974B58"/>
    <w:rsid w:val="009753B0"/>
    <w:rsid w:val="00983E9C"/>
    <w:rsid w:val="0098442A"/>
    <w:rsid w:val="00984E37"/>
    <w:rsid w:val="009A63E2"/>
    <w:rsid w:val="009B0517"/>
    <w:rsid w:val="009B2AB4"/>
    <w:rsid w:val="009D2AFE"/>
    <w:rsid w:val="009E24D6"/>
    <w:rsid w:val="009F09BF"/>
    <w:rsid w:val="00A02956"/>
    <w:rsid w:val="00A04E2C"/>
    <w:rsid w:val="00A06073"/>
    <w:rsid w:val="00A15294"/>
    <w:rsid w:val="00A21FD6"/>
    <w:rsid w:val="00A2725C"/>
    <w:rsid w:val="00A74266"/>
    <w:rsid w:val="00A854B3"/>
    <w:rsid w:val="00A879B6"/>
    <w:rsid w:val="00A93813"/>
    <w:rsid w:val="00AA3C56"/>
    <w:rsid w:val="00AB0337"/>
    <w:rsid w:val="00AB520B"/>
    <w:rsid w:val="00AE0A97"/>
    <w:rsid w:val="00AE3A52"/>
    <w:rsid w:val="00B00116"/>
    <w:rsid w:val="00B028F3"/>
    <w:rsid w:val="00B22240"/>
    <w:rsid w:val="00B43168"/>
    <w:rsid w:val="00B517A2"/>
    <w:rsid w:val="00B51FBD"/>
    <w:rsid w:val="00B543CC"/>
    <w:rsid w:val="00B56A3F"/>
    <w:rsid w:val="00B720D0"/>
    <w:rsid w:val="00B87BE1"/>
    <w:rsid w:val="00B96567"/>
    <w:rsid w:val="00BC00A0"/>
    <w:rsid w:val="00C009CC"/>
    <w:rsid w:val="00C144C2"/>
    <w:rsid w:val="00C14C85"/>
    <w:rsid w:val="00C374A5"/>
    <w:rsid w:val="00C662FF"/>
    <w:rsid w:val="00C92309"/>
    <w:rsid w:val="00CA4173"/>
    <w:rsid w:val="00CB000E"/>
    <w:rsid w:val="00CB25C8"/>
    <w:rsid w:val="00D03FDE"/>
    <w:rsid w:val="00D14B4A"/>
    <w:rsid w:val="00D16BCB"/>
    <w:rsid w:val="00D423F1"/>
    <w:rsid w:val="00D502B8"/>
    <w:rsid w:val="00D5530F"/>
    <w:rsid w:val="00D579EF"/>
    <w:rsid w:val="00D6242C"/>
    <w:rsid w:val="00D65D02"/>
    <w:rsid w:val="00D67B1A"/>
    <w:rsid w:val="00DA07CA"/>
    <w:rsid w:val="00DA63EC"/>
    <w:rsid w:val="00DB353D"/>
    <w:rsid w:val="00DC2E45"/>
    <w:rsid w:val="00DD7C91"/>
    <w:rsid w:val="00DE7163"/>
    <w:rsid w:val="00DF0334"/>
    <w:rsid w:val="00E06F06"/>
    <w:rsid w:val="00E1422B"/>
    <w:rsid w:val="00E20B1F"/>
    <w:rsid w:val="00E35B04"/>
    <w:rsid w:val="00E4007E"/>
    <w:rsid w:val="00E422BC"/>
    <w:rsid w:val="00E732A0"/>
    <w:rsid w:val="00E80096"/>
    <w:rsid w:val="00E811EE"/>
    <w:rsid w:val="00E86BF6"/>
    <w:rsid w:val="00E9692A"/>
    <w:rsid w:val="00EC320F"/>
    <w:rsid w:val="00ED3BCF"/>
    <w:rsid w:val="00EE27AD"/>
    <w:rsid w:val="00EF1F85"/>
    <w:rsid w:val="00F2095B"/>
    <w:rsid w:val="00F62B83"/>
    <w:rsid w:val="00F76A9E"/>
    <w:rsid w:val="00F830D2"/>
    <w:rsid w:val="00F864F4"/>
    <w:rsid w:val="00FE1D4A"/>
    <w:rsid w:val="00FE3960"/>
    <w:rsid w:val="153829CB"/>
    <w:rsid w:val="1B4E5EA8"/>
    <w:rsid w:val="2F1F287F"/>
    <w:rsid w:val="39297CB4"/>
    <w:rsid w:val="3D4D35CD"/>
    <w:rsid w:val="3EFD54D2"/>
    <w:rsid w:val="473356DA"/>
    <w:rsid w:val="507F7B5F"/>
    <w:rsid w:val="66F63E83"/>
    <w:rsid w:val="6C2F2BFA"/>
    <w:rsid w:val="6FCB6A85"/>
    <w:rsid w:val="7DD77C47"/>
    <w:rsid w:val="7EAE37EB"/>
    <w:rsid w:val="7F4411BF"/>
    <w:rsid w:val="7FFD2A6D"/>
    <w:rsid w:val="F57A5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6"/>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Plain Text"/>
    <w:basedOn w:val="1"/>
    <w:link w:val="17"/>
    <w:qFormat/>
    <w:uiPriority w:val="0"/>
    <w:rPr>
      <w:rFonts w:ascii="宋体" w:hAnsi="Courier New" w:eastAsiaTheme="minorEastAsia" w:cstheme="minorBidi"/>
      <w:szCs w:val="22"/>
    </w:rPr>
  </w:style>
  <w:style w:type="paragraph" w:styleId="6">
    <w:name w:val="Balloon Text"/>
    <w:basedOn w:val="1"/>
    <w:link w:val="20"/>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24"/>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1"/>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标题 1 Char"/>
    <w:basedOn w:val="13"/>
    <w:link w:val="3"/>
    <w:qFormat/>
    <w:uiPriority w:val="9"/>
    <w:rPr>
      <w:rFonts w:ascii="Times New Roman" w:hAnsi="Times New Roman" w:eastAsia="宋体" w:cs="Times New Roman"/>
      <w:b/>
      <w:bCs/>
      <w:kern w:val="44"/>
      <w:sz w:val="44"/>
      <w:szCs w:val="44"/>
    </w:rPr>
  </w:style>
  <w:style w:type="character" w:customStyle="1" w:styleId="16">
    <w:name w:val="标题 2 Char"/>
    <w:basedOn w:val="13"/>
    <w:link w:val="2"/>
    <w:qFormat/>
    <w:uiPriority w:val="0"/>
    <w:rPr>
      <w:rFonts w:ascii="Arial" w:hAnsi="Arial" w:eastAsia="黑体" w:cs="Arial"/>
      <w:b/>
      <w:bCs/>
      <w:sz w:val="32"/>
      <w:szCs w:val="32"/>
    </w:rPr>
  </w:style>
  <w:style w:type="character" w:customStyle="1" w:styleId="17">
    <w:name w:val="纯文本 Char"/>
    <w:basedOn w:val="13"/>
    <w:link w:val="5"/>
    <w:qFormat/>
    <w:uiPriority w:val="0"/>
    <w:rPr>
      <w:rFonts w:ascii="宋体" w:hAnsi="Courier New"/>
    </w:rPr>
  </w:style>
  <w:style w:type="paragraph" w:styleId="18">
    <w:name w:val="List Paragraph"/>
    <w:basedOn w:val="1"/>
    <w:qFormat/>
    <w:uiPriority w:val="34"/>
    <w:pPr>
      <w:ind w:firstLine="420" w:firstLineChars="200"/>
    </w:pPr>
  </w:style>
  <w:style w:type="character" w:customStyle="1" w:styleId="19">
    <w:name w:val="批注文字 Char"/>
    <w:basedOn w:val="13"/>
    <w:link w:val="4"/>
    <w:qFormat/>
    <w:uiPriority w:val="99"/>
    <w:rPr>
      <w:rFonts w:ascii="Times New Roman" w:hAnsi="Times New Roman" w:eastAsia="宋体" w:cs="Times New Roman"/>
      <w:szCs w:val="21"/>
    </w:rPr>
  </w:style>
  <w:style w:type="character" w:customStyle="1" w:styleId="20">
    <w:name w:val="批注框文本 Char"/>
    <w:basedOn w:val="13"/>
    <w:link w:val="6"/>
    <w:semiHidden/>
    <w:qFormat/>
    <w:uiPriority w:val="99"/>
    <w:rPr>
      <w:rFonts w:ascii="Times New Roman" w:hAnsi="Times New Roman" w:eastAsia="宋体" w:cs="Times New Roman"/>
      <w:sz w:val="18"/>
      <w:szCs w:val="18"/>
    </w:rPr>
  </w:style>
  <w:style w:type="character" w:customStyle="1" w:styleId="21">
    <w:name w:val="批注主题 Char"/>
    <w:basedOn w:val="19"/>
    <w:link w:val="10"/>
    <w:semiHidden/>
    <w:qFormat/>
    <w:uiPriority w:val="99"/>
    <w:rPr>
      <w:rFonts w:ascii="Times New Roman" w:hAnsi="Times New Roman" w:eastAsia="宋体" w:cs="Times New Roman"/>
      <w:b/>
      <w:bCs/>
      <w:szCs w:val="21"/>
    </w:rPr>
  </w:style>
  <w:style w:type="character" w:customStyle="1" w:styleId="22">
    <w:name w:val="页眉 Char"/>
    <w:basedOn w:val="13"/>
    <w:link w:val="8"/>
    <w:qFormat/>
    <w:uiPriority w:val="99"/>
    <w:rPr>
      <w:rFonts w:ascii="Times New Roman" w:hAnsi="Times New Roman" w:eastAsia="宋体" w:cs="Times New Roman"/>
      <w:sz w:val="18"/>
      <w:szCs w:val="18"/>
    </w:rPr>
  </w:style>
  <w:style w:type="character" w:customStyle="1" w:styleId="23">
    <w:name w:val="页脚 Char"/>
    <w:basedOn w:val="13"/>
    <w:link w:val="7"/>
    <w:qFormat/>
    <w:uiPriority w:val="99"/>
    <w:rPr>
      <w:rFonts w:ascii="Times New Roman" w:hAnsi="Times New Roman" w:eastAsia="宋体" w:cs="Times New Roman"/>
      <w:sz w:val="18"/>
      <w:szCs w:val="18"/>
    </w:rPr>
  </w:style>
  <w:style w:type="character" w:customStyle="1" w:styleId="24">
    <w:name w:val="普通(网站) Char"/>
    <w:link w:val="9"/>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2170</Words>
  <Characters>2372</Characters>
  <Lines>15</Lines>
  <Paragraphs>4</Paragraphs>
  <TotalTime>7</TotalTime>
  <ScaleCrop>false</ScaleCrop>
  <LinksUpToDate>false</LinksUpToDate>
  <CharactersWithSpaces>2387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2020-05-28T01:28:00Z</dcterms:created>
  <dc:creator>魏炫</dc:creator>
  <cp:lastModifiedBy>rsj</cp:lastModifiedBy>
  <dcterms:modified xsi:type="dcterms:W3CDTF">2023-04-11T17:18:34Z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18D8D92ACBFA49D48496C837EC7498DE</vt:lpwstr>
  </property>
</Properties>
</file>