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auto"/>
          <w:spacing w:val="0"/>
          <w:w w:val="100"/>
          <w:sz w:val="40"/>
          <w:szCs w:val="44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highlight w:val="none"/>
          <w:u w:val="none"/>
          <w:lang w:val="zh-CN" w:eastAsia="zh-CN"/>
        </w:rPr>
        <w:t>广东省社会培训评价组织</w:t>
      </w:r>
      <w:r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auto"/>
          <w:spacing w:val="0"/>
          <w:w w:val="100"/>
          <w:sz w:val="40"/>
          <w:szCs w:val="44"/>
          <w:u w:val="none"/>
          <w:lang w:val="en-US" w:eastAsia="zh-CN"/>
        </w:rPr>
        <w:t>培育辅导期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auto"/>
          <w:spacing w:val="0"/>
          <w:w w:val="100"/>
          <w:sz w:val="40"/>
          <w:szCs w:val="44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auto"/>
          <w:spacing w:val="0"/>
          <w:w w:val="100"/>
          <w:sz w:val="40"/>
          <w:szCs w:val="44"/>
          <w:u w:val="none"/>
          <w:lang w:val="en-US" w:eastAsia="zh-CN"/>
        </w:rPr>
        <w:t>试题开发要求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left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试题开发要求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技能等级认定题库是依据国家职业技能标准（含经备案的国家职业技能标准产业适应性版）、地方职业技能标准或行业企业评价规范，遵循国家命题技术规程，所编制的用于评价技能人员能力水平所使用的考试、考核试题和试卷资源的集合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。培育机构开发试题为自主开发方式，应保证开发试题的知识产权归本机构独立所有。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left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试题题量要求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培育机构在培育辅导期内组织开发申请备案职业的试题资源，每职业（工种）每级别达到3套（含）以上的，方可申报审核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left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三、试题资料提交要求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按照《广东省社会培训评价组织职业技能等级认定题库管理办法（试行）》要求，培育机构开发完成全部申请备案职业和级别的试题后，统一录入“试题审核备案”业务模块（见广东省职业技能服务指导中心网站“职业开发”栏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目）进行审核。需提交以下资料：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题库编制说明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《理论知识考核要素细目表》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《技能考核要素细目表》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或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《技能考核内容结构表》；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理论知识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试题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（含试题、标准答案）、技能考核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试题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（含考场准备通知单、考生准备通知单、试题、评分标准）和综合评审试题（含考核说明、试题、评分标准、评分表等）。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（四）题库开发组成员名单，包括姓名、单位、职称、职务、联系电话。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（五）题库内部审核意见（专家签名扫描件）。各培育机构组织题库内部审核，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审核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小组成员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应包括熟悉题库建设的方法专家、内容专家、实际工作专家等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不少于5人。</w:t>
      </w:r>
      <w:r>
        <w:rPr>
          <w:rFonts w:hint="eastAsia" w:ascii="Times New Roman" w:hAnsi="仿宋_GB2312" w:eastAsia="仿宋_GB2312" w:cs="仿宋_GB2312"/>
          <w:b w:val="0"/>
          <w:i w:val="0"/>
          <w:caps w:val="0"/>
          <w:snapToGrid/>
          <w:color w:val="auto"/>
          <w:spacing w:val="0"/>
          <w:w w:val="100"/>
          <w:sz w:val="32"/>
          <w:szCs w:val="32"/>
          <w:u w:val="none"/>
          <w:shd w:val="clear" w:color="070000" w:fill="FFFFFF"/>
          <w:lang w:val="en-US" w:eastAsia="zh-CN"/>
        </w:rPr>
        <w:t>内部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审核</w:t>
      </w:r>
      <w:r>
        <w:rPr>
          <w:rFonts w:hint="eastAsia" w:ascii="Times New Roman" w:hAnsi="仿宋_GB2312" w:eastAsia="仿宋_GB2312" w:cs="仿宋_GB2312"/>
          <w:b w:val="0"/>
          <w:i w:val="0"/>
          <w:caps w:val="0"/>
          <w:snapToGrid/>
          <w:color w:val="auto"/>
          <w:spacing w:val="0"/>
          <w:w w:val="100"/>
          <w:sz w:val="32"/>
          <w:szCs w:val="32"/>
          <w:u w:val="none"/>
          <w:shd w:val="clear" w:color="070000" w:fill="FFFFFF"/>
        </w:rPr>
        <w:t>专家不得为该题库开</w:t>
      </w:r>
      <w:r>
        <w:rPr>
          <w:rFonts w:hint="eastAsia" w:ascii="Times New Roman" w:hAnsi="仿宋_GB2312" w:eastAsia="仿宋_GB2312" w:cs="仿宋_GB2312"/>
          <w:b w:val="0"/>
          <w:i w:val="0"/>
          <w:caps w:val="0"/>
          <w:snapToGrid/>
          <w:color w:val="auto"/>
          <w:spacing w:val="0"/>
          <w:w w:val="100"/>
          <w:sz w:val="32"/>
          <w:szCs w:val="32"/>
          <w:u w:val="none"/>
          <w:shd w:val="clear" w:color="070000" w:fill="FFFFFF"/>
          <w:lang w:eastAsia="zh-CN"/>
        </w:rPr>
        <w:t>发组成</w:t>
      </w:r>
      <w:r>
        <w:rPr>
          <w:rFonts w:hint="eastAsia" w:ascii="Times New Roman" w:hAnsi="仿宋_GB2312" w:eastAsia="仿宋_GB2312" w:cs="仿宋_GB2312"/>
          <w:b w:val="0"/>
          <w:i w:val="0"/>
          <w:caps w:val="0"/>
          <w:snapToGrid/>
          <w:color w:val="auto"/>
          <w:spacing w:val="0"/>
          <w:w w:val="100"/>
          <w:sz w:val="32"/>
          <w:szCs w:val="32"/>
          <w:u w:val="none"/>
          <w:shd w:val="clear" w:color="070000" w:fill="FFFFFF"/>
        </w:rPr>
        <w:t>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四、试题资源审核要求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（一）省职业技能服务指导中心负责省属培育机构题库资源审核备案工作，广州和深圳市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zh-CN"/>
        </w:rPr>
        <w:t>职业技能评价指导机构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负责本地培育机构题库资源审核备案工作。其他地市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zh-CN"/>
        </w:rPr>
        <w:t>职业技能评价指导机构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负责本地培育机构初、中、高级题库资源审核备案工作，技师以上级别经地市初审后报省职业技能服务指导中心复审。各市每月月末将审核结果报省职业技能服务指导中心。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" w:leftChars="0" w:right="0" w:rightChars="0" w:firstLine="620" w:firstLineChars="196"/>
        <w:jc w:val="left"/>
        <w:textAlignment w:val="auto"/>
        <w:outlineLvl w:val="9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（二）培育辅导期内，培育机构试题审核不超过2次。培育辅导期结束后，按试题通过审核的职业（工种）和级别进行社会培训评价组织评估范围备案。</w:t>
      </w:r>
    </w:p>
    <w:p>
      <w:pPr>
        <w:rPr>
          <w:rFonts w:hint="default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814" w:left="1588" w:header="1304" w:footer="1417" w:gutter="0"/>
      <w:pgNumType w:fmt="decimal" w:start="23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default" w:ascii="宋体" w:hAnsi="宋体" w:eastAsia="宋体" w:cs="宋体"/>
        <w:sz w:val="28"/>
        <w:lang w:val="en-GB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0" w:rightChars="0" w:firstLine="0" w:firstLineChars="0"/>
                            <w:jc w:val="center"/>
                            <w:outlineLvl w:val="9"/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0" w:rightChars="0" w:firstLine="0" w:firstLineChars="0"/>
                      <w:jc w:val="center"/>
                      <w:outlineLvl w:val="9"/>
                    </w:pP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instrText xml:space="preserve"> PAGE Page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CD4C7"/>
    <w:multiLevelType w:val="singleLevel"/>
    <w:tmpl w:val="80FCD4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2">
    <w:nsid w:val="7D414C81"/>
    <w:multiLevelType w:val="singleLevel"/>
    <w:tmpl w:val="7D414C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A39"/>
    <w:rsid w:val="01783E48"/>
    <w:rsid w:val="06F67C39"/>
    <w:rsid w:val="110F5319"/>
    <w:rsid w:val="18D451A2"/>
    <w:rsid w:val="2A1C080A"/>
    <w:rsid w:val="2CB04829"/>
    <w:rsid w:val="397C143D"/>
    <w:rsid w:val="5543662A"/>
    <w:rsid w:val="577A21A6"/>
    <w:rsid w:val="581B7A39"/>
    <w:rsid w:val="62F71F11"/>
    <w:rsid w:val="7306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默认段落字体 Para Char Char Char Char Char Char Char Char Char Char"/>
    <w:basedOn w:val="10"/>
    <w:link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1">
    <w:name w:val="page number"/>
    <w:basedOn w:val="8"/>
    <w:qFormat/>
    <w:uiPriority w:val="0"/>
  </w:style>
  <w:style w:type="paragraph" w:customStyle="1" w:styleId="12">
    <w:name w:val="正文文本缩进 New"/>
    <w:basedOn w:val="13"/>
    <w:qFormat/>
    <w:uiPriority w:val="0"/>
    <w:pPr>
      <w:ind w:firstLine="636" w:firstLineChars="200"/>
    </w:pPr>
    <w:rPr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2023-04-28T03:23:00Z</dcterms:created>
  <dc:creator>赖雪霞</dc:creator>
  <cp:lastModifiedBy>林俊荣</cp:lastModifiedBy>
  <dcterms:modified xsi:type="dcterms:W3CDTF">2023-04-28T04:39:39Z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林俊荣</vt:lpwstr>
  </property>
</Properties>
</file>