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2"/>
          <w:szCs w:val="32"/>
          <w:highlight w:val="none"/>
        </w:rPr>
      </w:pPr>
      <w:bookmarkStart w:id="5" w:name="_GoBack"/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  <w:lang w:eastAsia="zh-CN"/>
        </w:rPr>
        <w:t>2023年深圳市人力资源和社会保障局指纹系统维护项目</w:t>
      </w:r>
      <w:r>
        <w:rPr>
          <w:rFonts w:hint="eastAsia" w:ascii="华文中宋" w:hAnsi="华文中宋" w:eastAsia="华文中宋"/>
          <w:color w:val="auto"/>
          <w:sz w:val="32"/>
          <w:szCs w:val="32"/>
          <w:highlight w:val="none"/>
        </w:rPr>
        <w:t>中标（成交）结果公示</w:t>
      </w:r>
    </w:p>
    <w:bookmarkEnd w:id="5"/>
    <w:p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CLF0123SZ14QY25</w:t>
      </w:r>
    </w:p>
    <w:p>
      <w:pPr>
        <w:ind w:left="42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二、项目名称：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2023年深圳市人力资源和社会保障局指纹系统维护项目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三、投标供应商名称及报价：</w:t>
      </w:r>
    </w:p>
    <w:tbl>
      <w:tblPr>
        <w:tblStyle w:val="1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  <w:gridCol w:w="1896"/>
        <w:gridCol w:w="1702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投标供应商名称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投标报价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（人民币 元）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资格性审查结果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符合性审查结果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广东中天工程技术有限公司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199,000.00 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深圳市北图高科信息技术有限公司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198,500.00 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49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深圳市信泰诚信息技术有限公司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200,000.00 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1469" w:type="dxa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通过</w:t>
            </w:r>
          </w:p>
        </w:tc>
      </w:tr>
    </w:tbl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四、候选中标供应商名单：深圳市北图高科信息技术有限公司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广东中天工程技术有限公司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深圳市信泰诚信息技术有限公司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五、中标（成交）信息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供应商名称：深圳市北图高科信息技术有限公司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供应商地址：深圳市南山区西丽龙珠大道桃源村20栋507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中标（成交）金额：人民币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19.85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万元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六、主要标的信息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名称：2023年深圳市人力资源和社会保障局指纹系统维护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详见招标文件</w:t>
            </w:r>
          </w:p>
        </w:tc>
      </w:tr>
    </w:tbl>
    <w:p>
      <w:pPr>
        <w:ind w:left="420"/>
        <w:rPr>
          <w:rFonts w:hint="eastAsia" w:ascii="仿宋" w:hAnsi="仿宋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七、评审委员会成员名单：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王明福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范新灿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赵冬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晏瑜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孔志峰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八、代理服务收费标准及金额：定额收费，向中标人收取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；人民币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0.5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万元。</w:t>
      </w:r>
    </w:p>
    <w:p>
      <w:pPr>
        <w:ind w:left="42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九、公示期限</w:t>
      </w:r>
    </w:p>
    <w:p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</w:t>
      </w:r>
    </w:p>
    <w:p>
      <w:pPr>
        <w:ind w:left="42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十、其他补充事宜</w:t>
      </w:r>
    </w:p>
    <w:p>
      <w:pPr>
        <w:ind w:firstLine="280" w:firstLineChars="10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（一）供应商质疑</w:t>
      </w:r>
    </w:p>
    <w:p>
      <w:pPr>
        <w:widowControl/>
        <w:ind w:firstLine="560" w:firstLineChars="200"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kern w:val="0"/>
          <w:sz w:val="28"/>
          <w:szCs w:val="28"/>
          <w:highlight w:val="none"/>
        </w:rPr>
        <w:t>供应商认为中标或者成交结果使自己的权益受到损害的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，应当自本公告发布之日起七个工作日内</w:t>
      </w:r>
      <w:bookmarkStart w:id="0" w:name="_Hlk27380774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以书面形式向采联国际招标采购集团有限公司（或采购人）提出质疑，逾期将依法不予受理。</w:t>
      </w:r>
      <w:bookmarkEnd w:id="0"/>
    </w:p>
    <w:p>
      <w:pPr>
        <w:spacing w:line="360" w:lineRule="auto"/>
        <w:ind w:firstLine="280" w:firstLineChars="10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（二）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本项目相关公告在以下媒体发布: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相关媒体：深圳公共资源交易中心网站（www.szzfcg.cn）、采购代理机构网站（www.chinapsp.cn）、深圳市人力资源和社会保障局官网（http://hrss.sz.gov.cn/）。相关公告在上述媒体上公布之日即视为有效送达，不再另行通知。</w:t>
      </w:r>
    </w:p>
    <w:p>
      <w:pPr>
        <w:ind w:left="42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十一、凡对本次公告内容提出询问，请按以下方式联系。</w:t>
      </w:r>
    </w:p>
    <w:p>
      <w:pPr>
        <w:adjustRightInd w:val="0"/>
        <w:snapToGrid w:val="0"/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（一）采购人信息</w:t>
      </w:r>
    </w:p>
    <w:p>
      <w:pPr>
        <w:adjustRightInd w:val="0"/>
        <w:snapToGrid w:val="0"/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highlight w:val="none"/>
          <w:lang w:eastAsia="zh-CN"/>
        </w:rPr>
        <w:t>深圳市人力资源和社会保障数据管理中心</w:t>
      </w:r>
    </w:p>
    <w:p>
      <w:pPr>
        <w:adjustRightInd w:val="0"/>
        <w:snapToGrid w:val="0"/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地址：</w:t>
      </w:r>
      <w:bookmarkStart w:id="1" w:name="_Toc28359009"/>
      <w:bookmarkStart w:id="2" w:name="_Toc28359086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福田区深南大道8005号深圳人才园裙楼1楼</w:t>
      </w:r>
    </w:p>
    <w:p>
      <w:pPr>
        <w:adjustRightInd w:val="0"/>
        <w:snapToGrid w:val="0"/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）采购代理机构</w:t>
      </w:r>
      <w:bookmarkEnd w:id="1"/>
      <w:bookmarkEnd w:id="2"/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采联国际招标采购集团有限公司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地址：</w:t>
      </w:r>
      <w:bookmarkStart w:id="3" w:name="_Toc28359087"/>
      <w:bookmarkStart w:id="4" w:name="_Toc28359010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深圳市福田区竹子林中国经贸大厦10楼采联国际招标采购集团有限公司深圳分公司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）项目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联系方式</w:t>
      </w:r>
      <w:bookmarkEnd w:id="3"/>
      <w:bookmarkEnd w:id="4"/>
    </w:p>
    <w:p>
      <w:pPr>
        <w:pStyle w:val="6"/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董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小姐</w:t>
      </w:r>
    </w:p>
    <w:p>
      <w:pPr>
        <w:adjustRightInd w:val="0"/>
        <w:snapToGrid w:val="0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话：0755-8837 7571或7572转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23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42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邮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编：518040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邮 箱：cailiansz@126.com</w:t>
      </w:r>
    </w:p>
    <w:p>
      <w:pPr>
        <w:widowControl/>
        <w:ind w:left="420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十二、附件（可在采购代理机构（www.chinapsp.cn）网站查看）</w:t>
      </w:r>
    </w:p>
    <w:p>
      <w:pPr>
        <w:ind w:left="56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（一）采购文件</w:t>
      </w:r>
    </w:p>
    <w:p>
      <w:pPr>
        <w:ind w:left="560"/>
        <w:rPr>
          <w:rFonts w:hint="eastAsia" w:ascii="仿宋" w:hAnsi="仿宋" w:eastAsia="仿宋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）供应商诚信</w:t>
      </w:r>
    </w:p>
    <w:p>
      <w:pPr>
        <w:keepNext w:val="0"/>
        <w:keepLines w:val="0"/>
        <w:pageBreakBefore w:val="0"/>
        <w:widowControl w:val="0"/>
        <w:tabs>
          <w:tab w:val="right" w:pos="91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360" w:lineRule="auto"/>
        <w:ind w:firstLine="437"/>
        <w:jc w:val="right"/>
        <w:textAlignment w:val="auto"/>
        <w:rPr>
          <w:rFonts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  <w:t>采联国际招标采购集团有限公司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37"/>
        <w:jc w:val="right"/>
        <w:textAlignment w:val="auto"/>
        <w:rPr>
          <w:rFonts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u w:val="none"/>
        </w:rPr>
        <w:t>日</w:t>
      </w:r>
    </w:p>
    <w:p>
      <w:pPr>
        <w:widowControl/>
        <w:spacing w:before="100" w:beforeAutospacing="1" w:after="100" w:afterAutospacing="1"/>
        <w:jc w:val="center"/>
        <w:rPr>
          <w:rFonts w:ascii="仿宋" w:hAnsi="仿宋" w:eastAsia="仿宋" w:cstheme="minorBidi"/>
          <w:color w:val="auto"/>
          <w:sz w:val="28"/>
          <w:szCs w:val="28"/>
          <w:highlight w:val="none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swiss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true"/>
  <w:bordersDoNotSurroundHeader w:val="false"/>
  <w:bordersDoNotSurroundFooter w:val="false"/>
  <w:documentProtection w:enforcement="0"/>
  <w:defaultTabStop w:val="5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YzdiYjM4ZTgzYzI5YjUwMDllMDk1N2VlMDdkOWYifQ=="/>
  </w:docVars>
  <w:rsids>
    <w:rsidRoot w:val="00430B55"/>
    <w:rsid w:val="00004E37"/>
    <w:rsid w:val="0000797F"/>
    <w:rsid w:val="00037406"/>
    <w:rsid w:val="00040F29"/>
    <w:rsid w:val="00045F11"/>
    <w:rsid w:val="000670C8"/>
    <w:rsid w:val="000801F4"/>
    <w:rsid w:val="000815E8"/>
    <w:rsid w:val="00093379"/>
    <w:rsid w:val="000A5B41"/>
    <w:rsid w:val="000D7D7C"/>
    <w:rsid w:val="000F3591"/>
    <w:rsid w:val="00104A74"/>
    <w:rsid w:val="00115AC7"/>
    <w:rsid w:val="00127858"/>
    <w:rsid w:val="00155EC9"/>
    <w:rsid w:val="00174B43"/>
    <w:rsid w:val="001B2FD7"/>
    <w:rsid w:val="001E6BA1"/>
    <w:rsid w:val="00217419"/>
    <w:rsid w:val="00223B06"/>
    <w:rsid w:val="00235A41"/>
    <w:rsid w:val="00251E8D"/>
    <w:rsid w:val="002804FD"/>
    <w:rsid w:val="002D17E3"/>
    <w:rsid w:val="002E78E8"/>
    <w:rsid w:val="002F4CC6"/>
    <w:rsid w:val="002F7D23"/>
    <w:rsid w:val="003021D1"/>
    <w:rsid w:val="00322178"/>
    <w:rsid w:val="003226BB"/>
    <w:rsid w:val="00327A23"/>
    <w:rsid w:val="00334C25"/>
    <w:rsid w:val="0037269B"/>
    <w:rsid w:val="00381BF2"/>
    <w:rsid w:val="003A2ADF"/>
    <w:rsid w:val="003B043D"/>
    <w:rsid w:val="003D66D2"/>
    <w:rsid w:val="003D7060"/>
    <w:rsid w:val="003F61F4"/>
    <w:rsid w:val="00404D7D"/>
    <w:rsid w:val="00416B37"/>
    <w:rsid w:val="00430B55"/>
    <w:rsid w:val="00436061"/>
    <w:rsid w:val="00445B92"/>
    <w:rsid w:val="004662CB"/>
    <w:rsid w:val="00467B93"/>
    <w:rsid w:val="00473E97"/>
    <w:rsid w:val="004754B6"/>
    <w:rsid w:val="004808F2"/>
    <w:rsid w:val="004D455F"/>
    <w:rsid w:val="00573049"/>
    <w:rsid w:val="00576621"/>
    <w:rsid w:val="005B304B"/>
    <w:rsid w:val="005C093E"/>
    <w:rsid w:val="005C5AF3"/>
    <w:rsid w:val="005F5A82"/>
    <w:rsid w:val="005F6720"/>
    <w:rsid w:val="005F735A"/>
    <w:rsid w:val="006337AF"/>
    <w:rsid w:val="00634485"/>
    <w:rsid w:val="006442EB"/>
    <w:rsid w:val="00654071"/>
    <w:rsid w:val="00654BFD"/>
    <w:rsid w:val="00683C3D"/>
    <w:rsid w:val="006B6DB3"/>
    <w:rsid w:val="006C0C4A"/>
    <w:rsid w:val="006D3071"/>
    <w:rsid w:val="006D3201"/>
    <w:rsid w:val="0071272F"/>
    <w:rsid w:val="00733C15"/>
    <w:rsid w:val="00745917"/>
    <w:rsid w:val="00757832"/>
    <w:rsid w:val="00777A20"/>
    <w:rsid w:val="007C2591"/>
    <w:rsid w:val="008025F1"/>
    <w:rsid w:val="00837B6C"/>
    <w:rsid w:val="00842E72"/>
    <w:rsid w:val="008553CE"/>
    <w:rsid w:val="008930D8"/>
    <w:rsid w:val="008F3AE8"/>
    <w:rsid w:val="009127E4"/>
    <w:rsid w:val="0093263A"/>
    <w:rsid w:val="00955E7A"/>
    <w:rsid w:val="0098101D"/>
    <w:rsid w:val="009A63E2"/>
    <w:rsid w:val="009B0517"/>
    <w:rsid w:val="009B3B09"/>
    <w:rsid w:val="009E24D6"/>
    <w:rsid w:val="00A027FF"/>
    <w:rsid w:val="00A02956"/>
    <w:rsid w:val="00A04E2C"/>
    <w:rsid w:val="00A15294"/>
    <w:rsid w:val="00A21FD6"/>
    <w:rsid w:val="00A423F9"/>
    <w:rsid w:val="00A458D3"/>
    <w:rsid w:val="00A82758"/>
    <w:rsid w:val="00A93813"/>
    <w:rsid w:val="00AA046A"/>
    <w:rsid w:val="00AA31A9"/>
    <w:rsid w:val="00AB0337"/>
    <w:rsid w:val="00AB520B"/>
    <w:rsid w:val="00AC347D"/>
    <w:rsid w:val="00AE2241"/>
    <w:rsid w:val="00AF2D84"/>
    <w:rsid w:val="00B00116"/>
    <w:rsid w:val="00B028F3"/>
    <w:rsid w:val="00B22240"/>
    <w:rsid w:val="00B22843"/>
    <w:rsid w:val="00B517A2"/>
    <w:rsid w:val="00B56A3F"/>
    <w:rsid w:val="00B94844"/>
    <w:rsid w:val="00BC5F13"/>
    <w:rsid w:val="00C009CC"/>
    <w:rsid w:val="00C144C2"/>
    <w:rsid w:val="00C14C85"/>
    <w:rsid w:val="00C53726"/>
    <w:rsid w:val="00C662FF"/>
    <w:rsid w:val="00CA4173"/>
    <w:rsid w:val="00CB000E"/>
    <w:rsid w:val="00CB25C8"/>
    <w:rsid w:val="00CC20AC"/>
    <w:rsid w:val="00D34A19"/>
    <w:rsid w:val="00D502B8"/>
    <w:rsid w:val="00D5530F"/>
    <w:rsid w:val="00D6242C"/>
    <w:rsid w:val="00D65D02"/>
    <w:rsid w:val="00D67B1A"/>
    <w:rsid w:val="00DA63EC"/>
    <w:rsid w:val="00DC2E45"/>
    <w:rsid w:val="00DE0CCD"/>
    <w:rsid w:val="00DE7163"/>
    <w:rsid w:val="00DF0334"/>
    <w:rsid w:val="00E1277C"/>
    <w:rsid w:val="00E1422B"/>
    <w:rsid w:val="00E4044F"/>
    <w:rsid w:val="00E80096"/>
    <w:rsid w:val="00EA3824"/>
    <w:rsid w:val="00EC2C7B"/>
    <w:rsid w:val="00EC320F"/>
    <w:rsid w:val="00EF1E0B"/>
    <w:rsid w:val="00EF1F85"/>
    <w:rsid w:val="00F01ED0"/>
    <w:rsid w:val="00F148FE"/>
    <w:rsid w:val="00F830D2"/>
    <w:rsid w:val="00FA5075"/>
    <w:rsid w:val="00FA5FF8"/>
    <w:rsid w:val="00FE1D4A"/>
    <w:rsid w:val="00FE314F"/>
    <w:rsid w:val="00FE3960"/>
    <w:rsid w:val="09D937EA"/>
    <w:rsid w:val="0E22314D"/>
    <w:rsid w:val="0E903B52"/>
    <w:rsid w:val="13095D43"/>
    <w:rsid w:val="137678B4"/>
    <w:rsid w:val="138275F0"/>
    <w:rsid w:val="15761F97"/>
    <w:rsid w:val="188C32F1"/>
    <w:rsid w:val="1CC76CA7"/>
    <w:rsid w:val="1EAD7541"/>
    <w:rsid w:val="1FAD62E6"/>
    <w:rsid w:val="201358D5"/>
    <w:rsid w:val="260C212E"/>
    <w:rsid w:val="26E93C26"/>
    <w:rsid w:val="2C4F0432"/>
    <w:rsid w:val="30831630"/>
    <w:rsid w:val="32B36CE8"/>
    <w:rsid w:val="37DC40A9"/>
    <w:rsid w:val="37E8065D"/>
    <w:rsid w:val="3D015476"/>
    <w:rsid w:val="41AD1D1E"/>
    <w:rsid w:val="47143C3C"/>
    <w:rsid w:val="501A79B1"/>
    <w:rsid w:val="50431E61"/>
    <w:rsid w:val="538A2E61"/>
    <w:rsid w:val="5CBC610A"/>
    <w:rsid w:val="5EB85893"/>
    <w:rsid w:val="5F830454"/>
    <w:rsid w:val="5FD70719"/>
    <w:rsid w:val="62BC43B0"/>
    <w:rsid w:val="675A1129"/>
    <w:rsid w:val="6A466D71"/>
    <w:rsid w:val="6AA818C5"/>
    <w:rsid w:val="72727742"/>
    <w:rsid w:val="74E0358A"/>
    <w:rsid w:val="76376A59"/>
    <w:rsid w:val="7A63170E"/>
    <w:rsid w:val="7ACD5F49"/>
    <w:rsid w:val="DE73E82E"/>
    <w:rsid w:val="F5E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styleId="5">
    <w:name w:val="annotation text"/>
    <w:basedOn w:val="1"/>
    <w:link w:val="18"/>
    <w:unhideWhenUsed/>
    <w:qFormat/>
    <w:uiPriority w:val="0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6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/>
    </w:rPr>
  </w:style>
  <w:style w:type="character" w:customStyle="1" w:styleId="18">
    <w:name w:val="批注文字 字符"/>
    <w:basedOn w:val="13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主题 字符"/>
    <w:basedOn w:val="18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4">
    <w:name w:val="List Paragraph"/>
    <w:basedOn w:val="1"/>
    <w:link w:val="25"/>
    <w:qFormat/>
    <w:uiPriority w:val="34"/>
    <w:pPr>
      <w:ind w:firstLine="420" w:firstLineChars="200"/>
    </w:pPr>
  </w:style>
  <w:style w:type="character" w:customStyle="1" w:styleId="25">
    <w:name w:val="列表段落 字符"/>
    <w:link w:val="24"/>
    <w:qFormat/>
    <w:uiPriority w:val="34"/>
    <w:rPr>
      <w:kern w:val="2"/>
      <w:sz w:val="21"/>
      <w:szCs w:val="21"/>
    </w:rPr>
  </w:style>
  <w:style w:type="character" w:customStyle="1" w:styleId="26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887</Words>
  <Characters>1061</Characters>
  <Lines>13</Lines>
  <Paragraphs>3</Paragraphs>
  <TotalTime>1</TotalTime>
  <ScaleCrop>false</ScaleCrop>
  <LinksUpToDate>false</LinksUpToDate>
  <CharactersWithSpaces>1070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2020-07-31T18:45:00Z</dcterms:created>
  <dc:creator>魏炫</dc:creator>
  <cp:lastModifiedBy>rsj</cp:lastModifiedBy>
  <dcterms:modified xsi:type="dcterms:W3CDTF">2023-08-18T15:49:36Z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35B48894556E4C158175E5AD068EA81E</vt:lpwstr>
  </property>
</Properties>
</file>