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400" w:lineRule="exact"/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2023年金融功能社会保障卡服务商采购项目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</w:rPr>
        <w:t>中标公告</w:t>
      </w:r>
    </w:p>
    <w:p>
      <w:pPr>
        <w:widowControl/>
        <w:spacing w:after="100" w:line="400" w:lineRule="exact"/>
        <w:ind w:firstLine="482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深圳高星项目管理有限公司受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深圳市人力资源和社会保障数据管理中心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委托，就</w:t>
      </w:r>
      <w:r>
        <w:rPr>
          <w:rFonts w:hint="eastAsia" w:ascii="宋体" w:hAnsi="宋体" w:eastAsia="宋体" w:cs="宋体"/>
          <w:bCs/>
          <w:color w:val="000000"/>
          <w:sz w:val="24"/>
          <w:szCs w:val="21"/>
          <w:u w:val="single"/>
          <w:lang w:eastAsia="zh-CN"/>
        </w:rPr>
        <w:t>2023年金融功能社会保障卡服务商采购项目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GXSZ-20230493SZGK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）进行公开招标，现已完成评审。现将项目评审的相关情况及结果公示如下：</w:t>
      </w:r>
    </w:p>
    <w:p>
      <w:pPr>
        <w:widowControl/>
        <w:shd w:val="clear" w:color="auto" w:fill="FFFFFF"/>
        <w:spacing w:before="100" w:line="400" w:lineRule="exact"/>
        <w:ind w:firstLine="482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一、投标供应商及其报价</w:t>
      </w:r>
    </w:p>
    <w:tbl>
      <w:tblPr>
        <w:tblStyle w:val="7"/>
        <w:tblW w:w="836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投标报价（元/张）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广东德生科技股份有限公司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深圳市海天大厦物业发展有限公司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东信和平科技股份有限公司 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楚天龙股份有限公司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0.70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二、投标供应商资格性、符合性审查情况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011"/>
        <w:gridCol w:w="181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1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投标供应商</w:t>
            </w:r>
          </w:p>
        </w:tc>
        <w:tc>
          <w:tcPr>
            <w:tcW w:w="1810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资格性审查情况</w:t>
            </w:r>
          </w:p>
        </w:tc>
        <w:tc>
          <w:tcPr>
            <w:tcW w:w="1846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符合性审查情况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广东德生科技股份有限公司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深圳市海天大厦物业发展有限公司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东信和平科技股份有限公司 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楚天龙股份有限公司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候选中标供应商</w:t>
      </w:r>
    </w:p>
    <w:tbl>
      <w:tblPr>
        <w:tblStyle w:val="7"/>
        <w:tblW w:w="8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候选中标供应商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楚天龙股份有限公司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广东德生科技股份有限公司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深圳市海天大厦物业发展有限公司</w:t>
            </w:r>
          </w:p>
        </w:tc>
      </w:tr>
    </w:tbl>
    <w:p>
      <w:pPr>
        <w:widowControl/>
        <w:spacing w:before="100" w:line="315" w:lineRule="atLeast"/>
        <w:ind w:left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四、中标供应商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2"/>
        <w:gridCol w:w="371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中标供应商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中标金额（元/张）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楚天龙股份有限公司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东莞市凤岗镇竹尾田易发工业区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0.70</w:t>
            </w:r>
          </w:p>
        </w:tc>
      </w:tr>
    </w:tbl>
    <w:p>
      <w:pPr>
        <w:widowControl/>
        <w:shd w:val="clear" w:color="auto" w:fill="FFFFFF"/>
        <w:spacing w:before="100" w:line="300" w:lineRule="atLeast"/>
        <w:ind w:firstLine="48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五、中标的情况 </w:t>
      </w:r>
    </w:p>
    <w:tbl>
      <w:tblPr>
        <w:tblStyle w:val="7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393"/>
        <w:gridCol w:w="212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735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212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项目要求</w:t>
            </w:r>
          </w:p>
        </w:tc>
        <w:tc>
          <w:tcPr>
            <w:tcW w:w="208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中标金额（元/张）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2023年金融功能社会保障卡服务商采购项目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详见招标文件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0.70 </w:t>
            </w:r>
          </w:p>
        </w:tc>
      </w:tr>
    </w:tbl>
    <w:p>
      <w:pPr>
        <w:widowControl/>
        <w:spacing w:before="100" w:after="100" w:line="320" w:lineRule="atLeast"/>
        <w:ind w:firstLine="424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招标人及招标代理机构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1、招标人及联系方式：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 标 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  <w:t>深圳市人力资源和社会保障数据管理中心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人：周工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ab/>
      </w:r>
    </w:p>
    <w:p>
      <w:pPr>
        <w:pStyle w:val="2"/>
        <w:ind w:firstLine="48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联系电话：0755-88123728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址: 深圳市福田区深南大道8005号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2、招标代理机构及联系方式：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招标代理机构：深圳高星项目管理有限公司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人：张工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联系电话：0755-88918226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址：深圳市福田区泰然九路盛唐商务大厦东座1403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说明：上述中标公告公示三日。公示期内如有异议，异议人应当在公示期满前以书面形式向招标采购代理机构提出，逾期将不予受理。</w:t>
      </w: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pStyle w:val="2"/>
        <w:jc w:val="right"/>
        <w:rPr>
          <w:highlight w:val="yellow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</w:t>
      </w:r>
    </w:p>
    <w:p>
      <w:pPr>
        <w:widowControl/>
        <w:spacing w:before="100" w:line="315" w:lineRule="atLeast"/>
        <w:ind w:right="360" w:firstLine="480"/>
        <w:jc w:val="right"/>
        <w:rPr>
          <w:rFonts w:ascii="宋体" w:hAnsi="宋体" w:eastAsia="宋体" w:cs="Times New Roman"/>
          <w:color w:val="000000"/>
          <w:sz w:val="24"/>
          <w:highlight w:val="yellow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3年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3NWUxZmZiYzgyZjIwMjcxYWEzMGU4ZWJmNGEzNzAifQ=="/>
  </w:docVars>
  <w:rsids>
    <w:rsidRoot w:val="004A5FDF"/>
    <w:rsid w:val="0000046F"/>
    <w:rsid w:val="0013367E"/>
    <w:rsid w:val="00166148"/>
    <w:rsid w:val="001E2996"/>
    <w:rsid w:val="00254088"/>
    <w:rsid w:val="00322BED"/>
    <w:rsid w:val="0034102C"/>
    <w:rsid w:val="00343BFC"/>
    <w:rsid w:val="00396D2C"/>
    <w:rsid w:val="003B361F"/>
    <w:rsid w:val="003C2FFE"/>
    <w:rsid w:val="003F78FC"/>
    <w:rsid w:val="00443F05"/>
    <w:rsid w:val="004A4896"/>
    <w:rsid w:val="004A5FDF"/>
    <w:rsid w:val="004D4599"/>
    <w:rsid w:val="005014CD"/>
    <w:rsid w:val="005800B5"/>
    <w:rsid w:val="005805AB"/>
    <w:rsid w:val="005B289E"/>
    <w:rsid w:val="005D23F5"/>
    <w:rsid w:val="00632A35"/>
    <w:rsid w:val="00647E0E"/>
    <w:rsid w:val="00650A35"/>
    <w:rsid w:val="006B090B"/>
    <w:rsid w:val="006C2BE9"/>
    <w:rsid w:val="00754BA5"/>
    <w:rsid w:val="00791414"/>
    <w:rsid w:val="00831AD9"/>
    <w:rsid w:val="0083427C"/>
    <w:rsid w:val="00875941"/>
    <w:rsid w:val="008A748C"/>
    <w:rsid w:val="008D0CC1"/>
    <w:rsid w:val="009055BA"/>
    <w:rsid w:val="009072C5"/>
    <w:rsid w:val="00913D1E"/>
    <w:rsid w:val="00917FE9"/>
    <w:rsid w:val="00996177"/>
    <w:rsid w:val="00A044D7"/>
    <w:rsid w:val="00A508BB"/>
    <w:rsid w:val="00AA44E4"/>
    <w:rsid w:val="00B07ED0"/>
    <w:rsid w:val="00B37B20"/>
    <w:rsid w:val="00B86284"/>
    <w:rsid w:val="00B9447E"/>
    <w:rsid w:val="00BB27D5"/>
    <w:rsid w:val="00D44D60"/>
    <w:rsid w:val="00D70F9A"/>
    <w:rsid w:val="00D947A2"/>
    <w:rsid w:val="00E27A4F"/>
    <w:rsid w:val="00E308E8"/>
    <w:rsid w:val="00E31059"/>
    <w:rsid w:val="00EA7117"/>
    <w:rsid w:val="00EE45A4"/>
    <w:rsid w:val="00F4287D"/>
    <w:rsid w:val="00F42C25"/>
    <w:rsid w:val="00F8696B"/>
    <w:rsid w:val="00FC1049"/>
    <w:rsid w:val="01F724E0"/>
    <w:rsid w:val="024D1089"/>
    <w:rsid w:val="034C2281"/>
    <w:rsid w:val="047D1838"/>
    <w:rsid w:val="05BD6F8F"/>
    <w:rsid w:val="05C9312F"/>
    <w:rsid w:val="0848125B"/>
    <w:rsid w:val="087E05A8"/>
    <w:rsid w:val="08B54450"/>
    <w:rsid w:val="09BA2F8F"/>
    <w:rsid w:val="0BBB60F0"/>
    <w:rsid w:val="0E695C3E"/>
    <w:rsid w:val="0FFB6C23"/>
    <w:rsid w:val="10A96713"/>
    <w:rsid w:val="10E01060"/>
    <w:rsid w:val="120C6576"/>
    <w:rsid w:val="126E38FB"/>
    <w:rsid w:val="13F26C02"/>
    <w:rsid w:val="14672F65"/>
    <w:rsid w:val="14A951C4"/>
    <w:rsid w:val="14FD2094"/>
    <w:rsid w:val="15346754"/>
    <w:rsid w:val="17270F55"/>
    <w:rsid w:val="18443BA4"/>
    <w:rsid w:val="187712E8"/>
    <w:rsid w:val="190811C7"/>
    <w:rsid w:val="19F3645F"/>
    <w:rsid w:val="1AAA41EF"/>
    <w:rsid w:val="1AE5468B"/>
    <w:rsid w:val="1B84300A"/>
    <w:rsid w:val="1CAB1EA3"/>
    <w:rsid w:val="1F9253FE"/>
    <w:rsid w:val="23CC7D83"/>
    <w:rsid w:val="23E8219E"/>
    <w:rsid w:val="253258AF"/>
    <w:rsid w:val="26125494"/>
    <w:rsid w:val="26496101"/>
    <w:rsid w:val="26AE2341"/>
    <w:rsid w:val="29317297"/>
    <w:rsid w:val="29EB3C22"/>
    <w:rsid w:val="29FF2103"/>
    <w:rsid w:val="2B9A4A6F"/>
    <w:rsid w:val="2BFA5278"/>
    <w:rsid w:val="2C7D67E5"/>
    <w:rsid w:val="2C853A3E"/>
    <w:rsid w:val="2C8B4345"/>
    <w:rsid w:val="2DD11577"/>
    <w:rsid w:val="2DD56201"/>
    <w:rsid w:val="2DEF295D"/>
    <w:rsid w:val="2E2E644C"/>
    <w:rsid w:val="2EC91F02"/>
    <w:rsid w:val="2F416C78"/>
    <w:rsid w:val="3135397D"/>
    <w:rsid w:val="31A3554E"/>
    <w:rsid w:val="31E051D1"/>
    <w:rsid w:val="31F528CF"/>
    <w:rsid w:val="31FB343C"/>
    <w:rsid w:val="32395000"/>
    <w:rsid w:val="32C84104"/>
    <w:rsid w:val="33ED49AE"/>
    <w:rsid w:val="346463F4"/>
    <w:rsid w:val="347248DD"/>
    <w:rsid w:val="34C0083C"/>
    <w:rsid w:val="35BE00C4"/>
    <w:rsid w:val="368708D6"/>
    <w:rsid w:val="3AC93D1E"/>
    <w:rsid w:val="3B312338"/>
    <w:rsid w:val="3C125A39"/>
    <w:rsid w:val="3C6068A2"/>
    <w:rsid w:val="3D435AA0"/>
    <w:rsid w:val="3D4E33D5"/>
    <w:rsid w:val="3D772E07"/>
    <w:rsid w:val="3DEF72A8"/>
    <w:rsid w:val="3E7716F1"/>
    <w:rsid w:val="3EB47D9E"/>
    <w:rsid w:val="41471C1B"/>
    <w:rsid w:val="415B56CA"/>
    <w:rsid w:val="43503E08"/>
    <w:rsid w:val="449F48E5"/>
    <w:rsid w:val="44DA4474"/>
    <w:rsid w:val="45316E45"/>
    <w:rsid w:val="47184799"/>
    <w:rsid w:val="474020A9"/>
    <w:rsid w:val="47E71DF1"/>
    <w:rsid w:val="4807219E"/>
    <w:rsid w:val="488777F8"/>
    <w:rsid w:val="48B879C3"/>
    <w:rsid w:val="498E635A"/>
    <w:rsid w:val="49EF1847"/>
    <w:rsid w:val="4AE23F20"/>
    <w:rsid w:val="4B986022"/>
    <w:rsid w:val="4BEA125A"/>
    <w:rsid w:val="4CCD504A"/>
    <w:rsid w:val="4D546208"/>
    <w:rsid w:val="4DF54E95"/>
    <w:rsid w:val="4F3C57C0"/>
    <w:rsid w:val="5027729F"/>
    <w:rsid w:val="530C5626"/>
    <w:rsid w:val="53774328"/>
    <w:rsid w:val="53AA36E3"/>
    <w:rsid w:val="53EA7851"/>
    <w:rsid w:val="5526595E"/>
    <w:rsid w:val="56030490"/>
    <w:rsid w:val="5607262F"/>
    <w:rsid w:val="569062DF"/>
    <w:rsid w:val="57290C1B"/>
    <w:rsid w:val="572A6162"/>
    <w:rsid w:val="57A03B61"/>
    <w:rsid w:val="57DC08E8"/>
    <w:rsid w:val="58A42DCA"/>
    <w:rsid w:val="598D2784"/>
    <w:rsid w:val="5C1652EC"/>
    <w:rsid w:val="5DED60B0"/>
    <w:rsid w:val="61005944"/>
    <w:rsid w:val="61476841"/>
    <w:rsid w:val="615375A4"/>
    <w:rsid w:val="61B01C12"/>
    <w:rsid w:val="63416409"/>
    <w:rsid w:val="642433AA"/>
    <w:rsid w:val="64F8164D"/>
    <w:rsid w:val="67816AB4"/>
    <w:rsid w:val="687129F1"/>
    <w:rsid w:val="692C7CBA"/>
    <w:rsid w:val="699B1E3B"/>
    <w:rsid w:val="69D269CA"/>
    <w:rsid w:val="6A577F71"/>
    <w:rsid w:val="6AB30999"/>
    <w:rsid w:val="6B497A88"/>
    <w:rsid w:val="6C692D01"/>
    <w:rsid w:val="6D5D178D"/>
    <w:rsid w:val="6DC15AC8"/>
    <w:rsid w:val="6FBE3C46"/>
    <w:rsid w:val="6FCC61CF"/>
    <w:rsid w:val="710F2923"/>
    <w:rsid w:val="71A36130"/>
    <w:rsid w:val="73C83F59"/>
    <w:rsid w:val="75185452"/>
    <w:rsid w:val="783B0735"/>
    <w:rsid w:val="783B460F"/>
    <w:rsid w:val="792664E3"/>
    <w:rsid w:val="7A650770"/>
    <w:rsid w:val="7A7F45D9"/>
    <w:rsid w:val="7C8D4802"/>
    <w:rsid w:val="7CF21CF5"/>
    <w:rsid w:val="7D40687C"/>
    <w:rsid w:val="7DAF2276"/>
    <w:rsid w:val="7E8F2F5E"/>
    <w:rsid w:val="7F0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1050"/>
        <w:tab w:val="right" w:leader="dot" w:pos="8296"/>
      </w:tabs>
    </w:pPr>
    <w:rPr>
      <w:rFonts w:ascii="宋体" w:hAnsi="宋体" w:eastAsia="宋体"/>
      <w:b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9"/>
      <w:szCs w:val="19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ydx"/>
    <w:basedOn w:val="9"/>
    <w:qFormat/>
    <w:uiPriority w:val="0"/>
    <w:rPr>
      <w:shd w:val="clear" w:color="auto" w:fill="CC6600"/>
    </w:rPr>
  </w:style>
  <w:style w:type="character" w:customStyle="1" w:styleId="21">
    <w:name w:val="first-child"/>
    <w:basedOn w:val="9"/>
    <w:qFormat/>
    <w:uiPriority w:val="0"/>
  </w:style>
  <w:style w:type="character" w:customStyle="1" w:styleId="22">
    <w:name w:val="zcjy"/>
    <w:basedOn w:val="9"/>
    <w:qFormat/>
    <w:uiPriority w:val="0"/>
    <w:rPr>
      <w:shd w:val="clear" w:color="auto" w:fill="266EB4"/>
    </w:rPr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paragraph" w:customStyle="1" w:styleId="24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732</Words>
  <Characters>850</Characters>
  <Lines>6</Lines>
  <Paragraphs>1</Paragraphs>
  <TotalTime>5</TotalTime>
  <ScaleCrop>false</ScaleCrop>
  <LinksUpToDate>false</LinksUpToDate>
  <CharactersWithSpaces>866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2023-03-14T03:41:00Z</dcterms:created>
  <dc:creator>Administrator</dc:creator>
  <cp:lastModifiedBy>Administrator</cp:lastModifiedBy>
  <dcterms:modified xsi:type="dcterms:W3CDTF">2023-09-06T01:19:03Z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9BD47C71739342478179727CC8B9507F</vt:lpwstr>
  </property>
</Properties>
</file>