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line="400" w:lineRule="exact"/>
        <w:jc w:val="center"/>
        <w:rPr>
          <w:rFonts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  <w:lang w:eastAsia="zh-CN" w:bidi="ar"/>
        </w:rPr>
        <w:t>2023年就业及劳动关系等系统维护项目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中标公告</w:t>
      </w:r>
    </w:p>
    <w:p>
      <w:pPr>
        <w:widowControl/>
        <w:spacing w:after="100" w:line="400" w:lineRule="exact"/>
        <w:ind w:firstLine="482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深圳高星项目管理有限公司受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CN" w:bidi="ar"/>
        </w:rPr>
        <w:t>深圳市人力资源和社会保障数据管理中心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委托，就</w:t>
      </w:r>
      <w:r>
        <w:rPr>
          <w:rFonts w:hint="eastAsia" w:ascii="宋体" w:hAnsi="宋体" w:eastAsia="宋体" w:cs="宋体"/>
          <w:bCs/>
          <w:color w:val="000000"/>
          <w:sz w:val="24"/>
          <w:szCs w:val="21"/>
          <w:u w:val="single"/>
          <w:lang w:eastAsia="zh-CN"/>
        </w:rPr>
        <w:t>2023年就业及劳动关系等系统维护项目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（项目编号：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CN" w:bidi="ar"/>
        </w:rPr>
        <w:t>GXSZ-20230573SZGK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）进行公开招标，现已完成评审。现将项目评审的相关情况及结果公示如下：</w:t>
      </w:r>
    </w:p>
    <w:p>
      <w:pPr>
        <w:widowControl/>
        <w:shd w:val="clear" w:color="auto" w:fill="FFFFFF"/>
        <w:spacing w:before="100" w:line="400" w:lineRule="exact"/>
        <w:ind w:firstLine="482"/>
        <w:jc w:val="left"/>
        <w:rPr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一、投标供应商及其报价</w:t>
      </w:r>
    </w:p>
    <w:tbl>
      <w:tblPr>
        <w:tblStyle w:val="7"/>
        <w:tblW w:w="854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3"/>
        <w:gridCol w:w="4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BDD6EE" w:themeFill="accent1" w:themeFillTint="66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投标单位</w:t>
            </w:r>
          </w:p>
        </w:tc>
        <w:tc>
          <w:tcPr>
            <w:tcW w:w="4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投标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价(元)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万达信息股份有限公司 </w:t>
            </w:r>
          </w:p>
        </w:tc>
        <w:tc>
          <w:tcPr>
            <w:tcW w:w="4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422,000.00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山大地纬软件股份有限公司</w:t>
            </w:r>
          </w:p>
        </w:tc>
        <w:tc>
          <w:tcPr>
            <w:tcW w:w="4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424,200.00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深圳市旭感神州信息技术有限公司</w:t>
            </w:r>
          </w:p>
        </w:tc>
        <w:tc>
          <w:tcPr>
            <w:tcW w:w="4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423,800.00</w:t>
            </w:r>
          </w:p>
        </w:tc>
      </w:tr>
    </w:tbl>
    <w:p>
      <w:pPr>
        <w:widowControl/>
        <w:spacing w:before="100" w:line="315" w:lineRule="atLeast"/>
        <w:ind w:firstLine="480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二、投标供应商资格性、符合性审查情况</w:t>
      </w:r>
    </w:p>
    <w:tbl>
      <w:tblPr>
        <w:tblStyle w:val="7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4011"/>
        <w:gridCol w:w="1810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13" w:type="dxa"/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11" w:type="dxa"/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tLeast"/>
              <w:ind w:firstLine="40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投标供应商</w:t>
            </w:r>
          </w:p>
        </w:tc>
        <w:tc>
          <w:tcPr>
            <w:tcW w:w="1810" w:type="dxa"/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资格性审查情况</w:t>
            </w:r>
          </w:p>
        </w:tc>
        <w:tc>
          <w:tcPr>
            <w:tcW w:w="1846" w:type="dxa"/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符合性审查情况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6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1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万达信息股份有限公司 </w:t>
            </w:r>
          </w:p>
        </w:tc>
        <w:tc>
          <w:tcPr>
            <w:tcW w:w="18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  <w:tc>
          <w:tcPr>
            <w:tcW w:w="18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1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山大地纬软件股份有限公司</w:t>
            </w:r>
          </w:p>
        </w:tc>
        <w:tc>
          <w:tcPr>
            <w:tcW w:w="18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  <w:tc>
          <w:tcPr>
            <w:tcW w:w="18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1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深圳市旭感神州信息技术有限公司</w:t>
            </w:r>
          </w:p>
        </w:tc>
        <w:tc>
          <w:tcPr>
            <w:tcW w:w="18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  <w:tc>
          <w:tcPr>
            <w:tcW w:w="18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</w:tbl>
    <w:p>
      <w:pPr>
        <w:widowControl/>
        <w:spacing w:before="100" w:line="315" w:lineRule="atLeast"/>
        <w:ind w:firstLine="480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三、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  <w:lang w:bidi="ar"/>
        </w:rPr>
        <w:t>候选中标供应商</w:t>
      </w:r>
    </w:p>
    <w:tbl>
      <w:tblPr>
        <w:tblStyle w:val="7"/>
        <w:tblW w:w="83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8"/>
        <w:gridCol w:w="71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候选中标供应商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万达信息股份有限公司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山大地纬软件股份有限公司</w:t>
            </w:r>
          </w:p>
        </w:tc>
      </w:tr>
      <w:tr>
        <w:trPr>
          <w:trHeight w:val="23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深圳市旭感神州信息技术有限公司</w:t>
            </w:r>
          </w:p>
        </w:tc>
      </w:tr>
    </w:tbl>
    <w:p>
      <w:pPr>
        <w:widowControl/>
        <w:spacing w:before="100" w:line="315" w:lineRule="atLeast"/>
        <w:ind w:left="48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四、中标供应商</w:t>
      </w:r>
    </w:p>
    <w:tbl>
      <w:tblPr>
        <w:tblStyle w:val="7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2"/>
        <w:gridCol w:w="3662"/>
        <w:gridCol w:w="2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中标供应商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万达信息股份有限公司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  <w:t>上海市桂平路481号20号楼5层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422,000.00</w:t>
            </w:r>
          </w:p>
        </w:tc>
      </w:tr>
    </w:tbl>
    <w:p>
      <w:pPr>
        <w:widowControl/>
        <w:shd w:val="clear" w:color="auto" w:fill="FFFFFF"/>
        <w:spacing w:before="100" w:line="300" w:lineRule="atLeast"/>
        <w:ind w:firstLine="480"/>
        <w:jc w:val="left"/>
        <w:rPr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 xml:space="preserve">五、中标的情况 </w:t>
      </w:r>
    </w:p>
    <w:tbl>
      <w:tblPr>
        <w:tblStyle w:val="7"/>
        <w:tblW w:w="8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3117"/>
        <w:gridCol w:w="1950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735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17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标的名称</w:t>
            </w:r>
          </w:p>
        </w:tc>
        <w:tc>
          <w:tcPr>
            <w:tcW w:w="1950" w:type="dxa"/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项目要求</w:t>
            </w:r>
          </w:p>
        </w:tc>
        <w:tc>
          <w:tcPr>
            <w:tcW w:w="2538" w:type="dxa"/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  <w:jc w:val="center"/>
        </w:trPr>
        <w:tc>
          <w:tcPr>
            <w:tcW w:w="7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2023年就业及劳动关系等系统维护项目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tLeast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详见招标文件</w:t>
            </w:r>
          </w:p>
        </w:tc>
        <w:tc>
          <w:tcPr>
            <w:tcW w:w="25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422,000.00</w:t>
            </w:r>
          </w:p>
        </w:tc>
      </w:tr>
    </w:tbl>
    <w:p>
      <w:pPr>
        <w:widowControl/>
        <w:spacing w:before="100" w:after="100" w:line="320" w:lineRule="atLeast"/>
        <w:ind w:firstLine="424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六、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bidi="ar"/>
        </w:rPr>
        <w:t>招标人及招标代理机构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1、招标人及联系方式：</w:t>
      </w:r>
    </w:p>
    <w:p>
      <w:pPr>
        <w:widowControl/>
        <w:spacing w:before="100" w:after="100" w:line="320" w:lineRule="atLeast"/>
        <w:ind w:firstLine="480"/>
        <w:jc w:val="left"/>
        <w:rPr>
          <w:rFonts w:hint="eastAsia" w:ascii="宋体" w:hAnsi="宋体" w:eastAsia="宋体" w:cs="Times New Roman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招 标 人：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CN" w:bidi="ar"/>
        </w:rPr>
        <w:t>深圳市人力资源和社会保障数据管理中心</w:t>
      </w:r>
    </w:p>
    <w:p>
      <w:pPr>
        <w:widowControl/>
        <w:spacing w:before="100" w:after="100" w:line="32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联 系 人：程工</w:t>
      </w:r>
    </w:p>
    <w:p>
      <w:pPr>
        <w:widowControl/>
        <w:spacing w:before="100" w:after="100" w:line="32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联系电话：0755-88123743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地 址: 深圳市福田区深南大道8005号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2、招标代理机构及联系方式：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招标代理机构：深圳高星项目管理有限公司</w:t>
      </w:r>
    </w:p>
    <w:p>
      <w:pPr>
        <w:widowControl/>
        <w:spacing w:before="100" w:after="100" w:line="32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联 系 人：张工</w:t>
      </w:r>
    </w:p>
    <w:p>
      <w:pPr>
        <w:widowControl/>
        <w:spacing w:before="100" w:after="100" w:line="320" w:lineRule="atLeast"/>
        <w:ind w:firstLine="480"/>
        <w:jc w:val="left"/>
        <w:rPr>
          <w:rFonts w:hint="eastAsia" w:ascii="宋体" w:hAnsi="宋体" w:eastAsia="宋体" w:cs="Times New Roman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联系电话：0755-8891822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6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地 址：深圳市福田区泰然九路盛唐商务大厦东座1403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说明：上述中标公告公示三日。公示期内如有异议，异议人应当在公示期满前以书面形式向招标采购代理机构提出，逾期将不予受理。</w:t>
      </w:r>
    </w:p>
    <w:p>
      <w:pPr>
        <w:widowControl/>
        <w:spacing w:before="100" w:after="100" w:line="315" w:lineRule="atLeast"/>
        <w:ind w:firstLine="480"/>
        <w:jc w:val="righ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</w:p>
    <w:p>
      <w:pPr>
        <w:widowControl/>
        <w:spacing w:before="100" w:after="100" w:line="315" w:lineRule="atLeast"/>
        <w:ind w:firstLine="480"/>
        <w:jc w:val="righ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</w:p>
    <w:p>
      <w:pPr>
        <w:widowControl/>
        <w:spacing w:before="100" w:after="100" w:line="315" w:lineRule="atLeast"/>
        <w:ind w:firstLine="480"/>
        <w:jc w:val="right"/>
        <w:rPr>
          <w:rFonts w:ascii="宋体" w:hAnsi="宋体" w:eastAsia="宋体" w:cs="Times New Roman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深圳高星项目管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shd w:val="clear" w:color="auto" w:fill="FFFFFF"/>
          <w:lang w:bidi="ar"/>
        </w:rPr>
        <w:t>理有限公司</w:t>
      </w:r>
    </w:p>
    <w:p>
      <w:pPr>
        <w:widowControl/>
        <w:spacing w:before="100" w:line="315" w:lineRule="atLeast"/>
        <w:ind w:right="360" w:firstLine="480"/>
        <w:jc w:val="right"/>
        <w:rPr>
          <w:rFonts w:ascii="宋体" w:hAnsi="宋体" w:eastAsia="宋体" w:cs="Times New Roman"/>
          <w:color w:val="000000"/>
          <w:sz w:val="24"/>
          <w:highlight w:val="none"/>
        </w:rPr>
      </w:pPr>
      <w:r>
        <w:rPr>
          <w:rFonts w:ascii="宋体" w:hAnsi="宋体" w:eastAsia="宋体" w:cs="宋体"/>
          <w:color w:val="000000"/>
          <w:kern w:val="0"/>
          <w:sz w:val="24"/>
          <w:highlight w:val="none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shd w:val="clear" w:color="auto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shd w:val="clear" w:color="auto" w:fill="FFFFFF"/>
          <w:lang w:val="en-US" w:eastAsia="zh-CN" w:bidi="ar"/>
        </w:rPr>
        <w:t>16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shd w:val="clear" w:color="auto" w:fill="FFFFFF"/>
          <w:lang w:bidi="ar"/>
        </w:rPr>
        <w:t>日</w:t>
      </w:r>
    </w:p>
    <w:sectPr>
      <w:pgSz w:w="11906" w:h="16838"/>
      <w:pgMar w:top="1327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NWUxZmZiYzgyZjIwMjcxYWEzMGU4ZWJmNGEzNzAifQ=="/>
  </w:docVars>
  <w:rsids>
    <w:rsidRoot w:val="004A5FDF"/>
    <w:rsid w:val="0000046F"/>
    <w:rsid w:val="00166148"/>
    <w:rsid w:val="001E2996"/>
    <w:rsid w:val="00254088"/>
    <w:rsid w:val="00322BED"/>
    <w:rsid w:val="00343BFC"/>
    <w:rsid w:val="003B361F"/>
    <w:rsid w:val="003F78FC"/>
    <w:rsid w:val="00443F05"/>
    <w:rsid w:val="004A4896"/>
    <w:rsid w:val="004A5FDF"/>
    <w:rsid w:val="005014CD"/>
    <w:rsid w:val="005805AB"/>
    <w:rsid w:val="005B289E"/>
    <w:rsid w:val="005D23F5"/>
    <w:rsid w:val="00647E0E"/>
    <w:rsid w:val="00650A35"/>
    <w:rsid w:val="006B090B"/>
    <w:rsid w:val="006C2BE9"/>
    <w:rsid w:val="00754BA5"/>
    <w:rsid w:val="00831AD9"/>
    <w:rsid w:val="0083427C"/>
    <w:rsid w:val="00875941"/>
    <w:rsid w:val="008D0CC1"/>
    <w:rsid w:val="009055BA"/>
    <w:rsid w:val="009072C5"/>
    <w:rsid w:val="00917FE9"/>
    <w:rsid w:val="00996177"/>
    <w:rsid w:val="00A508BB"/>
    <w:rsid w:val="00AA44E4"/>
    <w:rsid w:val="00B86284"/>
    <w:rsid w:val="00D70F9A"/>
    <w:rsid w:val="00D947A2"/>
    <w:rsid w:val="00E27A4F"/>
    <w:rsid w:val="00EA7117"/>
    <w:rsid w:val="00EE45A4"/>
    <w:rsid w:val="00F4287D"/>
    <w:rsid w:val="00F8696B"/>
    <w:rsid w:val="00FC1049"/>
    <w:rsid w:val="01F724E0"/>
    <w:rsid w:val="024D1089"/>
    <w:rsid w:val="047D1838"/>
    <w:rsid w:val="05C9312F"/>
    <w:rsid w:val="06820B53"/>
    <w:rsid w:val="0848125B"/>
    <w:rsid w:val="087E05A8"/>
    <w:rsid w:val="08B54450"/>
    <w:rsid w:val="09BA2F8F"/>
    <w:rsid w:val="0BBB60F0"/>
    <w:rsid w:val="0FFB6C23"/>
    <w:rsid w:val="10A96713"/>
    <w:rsid w:val="10E01060"/>
    <w:rsid w:val="120C6576"/>
    <w:rsid w:val="126E38FB"/>
    <w:rsid w:val="13F26C02"/>
    <w:rsid w:val="14672F65"/>
    <w:rsid w:val="14A951C4"/>
    <w:rsid w:val="14FD2094"/>
    <w:rsid w:val="15346754"/>
    <w:rsid w:val="18443BA4"/>
    <w:rsid w:val="187712E8"/>
    <w:rsid w:val="19F3645F"/>
    <w:rsid w:val="1B84300A"/>
    <w:rsid w:val="1CAB1EA3"/>
    <w:rsid w:val="1D6249E7"/>
    <w:rsid w:val="1F9253FE"/>
    <w:rsid w:val="21455396"/>
    <w:rsid w:val="23CC7D83"/>
    <w:rsid w:val="23E8219E"/>
    <w:rsid w:val="253258AF"/>
    <w:rsid w:val="26125494"/>
    <w:rsid w:val="26496101"/>
    <w:rsid w:val="26AE2341"/>
    <w:rsid w:val="29317297"/>
    <w:rsid w:val="2BFA5278"/>
    <w:rsid w:val="2C8B4345"/>
    <w:rsid w:val="2DD11577"/>
    <w:rsid w:val="2DEF295D"/>
    <w:rsid w:val="2E2E644C"/>
    <w:rsid w:val="2EC91F02"/>
    <w:rsid w:val="2F416C78"/>
    <w:rsid w:val="3135397D"/>
    <w:rsid w:val="31A3554E"/>
    <w:rsid w:val="31E051D1"/>
    <w:rsid w:val="31FB343C"/>
    <w:rsid w:val="32C84104"/>
    <w:rsid w:val="33ED49AE"/>
    <w:rsid w:val="346463F4"/>
    <w:rsid w:val="34C0083C"/>
    <w:rsid w:val="368708D6"/>
    <w:rsid w:val="38AD5E11"/>
    <w:rsid w:val="3AC93D1E"/>
    <w:rsid w:val="3C6068A2"/>
    <w:rsid w:val="3D435AA0"/>
    <w:rsid w:val="3D4E33D5"/>
    <w:rsid w:val="3D772E07"/>
    <w:rsid w:val="3DEF72A8"/>
    <w:rsid w:val="3E7716F1"/>
    <w:rsid w:val="3EB47D9E"/>
    <w:rsid w:val="41471C1B"/>
    <w:rsid w:val="415B56CA"/>
    <w:rsid w:val="43503E08"/>
    <w:rsid w:val="449F48E5"/>
    <w:rsid w:val="47184799"/>
    <w:rsid w:val="474020A9"/>
    <w:rsid w:val="478D7B5A"/>
    <w:rsid w:val="47E71DF1"/>
    <w:rsid w:val="488777F8"/>
    <w:rsid w:val="48B879C3"/>
    <w:rsid w:val="498E635A"/>
    <w:rsid w:val="49EF1847"/>
    <w:rsid w:val="4AE23F20"/>
    <w:rsid w:val="4B986022"/>
    <w:rsid w:val="4BEA125A"/>
    <w:rsid w:val="4CCD504A"/>
    <w:rsid w:val="4D546208"/>
    <w:rsid w:val="4F3C57C0"/>
    <w:rsid w:val="5027729F"/>
    <w:rsid w:val="530C5626"/>
    <w:rsid w:val="53150EA1"/>
    <w:rsid w:val="53AA36E3"/>
    <w:rsid w:val="53EA7851"/>
    <w:rsid w:val="5526595E"/>
    <w:rsid w:val="56030490"/>
    <w:rsid w:val="5607262F"/>
    <w:rsid w:val="569062DF"/>
    <w:rsid w:val="57290C1B"/>
    <w:rsid w:val="5754172A"/>
    <w:rsid w:val="57A03B61"/>
    <w:rsid w:val="58A42DCA"/>
    <w:rsid w:val="598D2784"/>
    <w:rsid w:val="5A1F4D3A"/>
    <w:rsid w:val="5DED60B0"/>
    <w:rsid w:val="61005944"/>
    <w:rsid w:val="61476841"/>
    <w:rsid w:val="61B01C12"/>
    <w:rsid w:val="63416409"/>
    <w:rsid w:val="642433AA"/>
    <w:rsid w:val="64F8164D"/>
    <w:rsid w:val="67816AB4"/>
    <w:rsid w:val="687129F1"/>
    <w:rsid w:val="69D269CA"/>
    <w:rsid w:val="6A577F71"/>
    <w:rsid w:val="6AB30999"/>
    <w:rsid w:val="6B497A88"/>
    <w:rsid w:val="6C692D01"/>
    <w:rsid w:val="6D5D178D"/>
    <w:rsid w:val="6DC15AC8"/>
    <w:rsid w:val="6FBE3C46"/>
    <w:rsid w:val="710F2923"/>
    <w:rsid w:val="71A36130"/>
    <w:rsid w:val="73C83F59"/>
    <w:rsid w:val="75185452"/>
    <w:rsid w:val="75801669"/>
    <w:rsid w:val="7A650770"/>
    <w:rsid w:val="7CF21CF5"/>
    <w:rsid w:val="7D40687C"/>
    <w:rsid w:val="7DAF2276"/>
    <w:rsid w:val="7E8F2F5E"/>
    <w:rsid w:val="7F0D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  <w:pPr>
      <w:tabs>
        <w:tab w:val="left" w:pos="1050"/>
        <w:tab w:val="right" w:leader="dot" w:pos="8296"/>
      </w:tabs>
    </w:pPr>
    <w:rPr>
      <w:rFonts w:ascii="宋体" w:hAnsi="宋体" w:eastAsia="宋体"/>
      <w:b/>
    </w:rPr>
  </w:style>
  <w:style w:type="paragraph" w:styleId="6">
    <w:name w:val="Normal (Web)"/>
    <w:basedOn w:val="1"/>
    <w:qFormat/>
    <w:uiPriority w:val="0"/>
    <w:pPr>
      <w:jc w:val="left"/>
    </w:pPr>
    <w:rPr>
      <w:rFonts w:ascii="微软雅黑" w:hAnsi="微软雅黑" w:eastAsia="微软雅黑" w:cs="Times New Roman"/>
      <w:kern w:val="0"/>
      <w:sz w:val="19"/>
      <w:szCs w:val="19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  <w:rPr>
      <w:i/>
    </w:rPr>
  </w:style>
  <w:style w:type="character" w:styleId="14">
    <w:name w:val="Hyperlink"/>
    <w:basedOn w:val="9"/>
    <w:qFormat/>
    <w:uiPriority w:val="0"/>
    <w:rPr>
      <w:color w:val="333333"/>
      <w:u w:val="none"/>
    </w:rPr>
  </w:style>
  <w:style w:type="character" w:styleId="15">
    <w:name w:val="HTML Code"/>
    <w:basedOn w:val="9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6">
    <w:name w:val="HTML Keyboard"/>
    <w:basedOn w:val="9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7">
    <w:name w:val="HTML Sample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8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ydx"/>
    <w:basedOn w:val="9"/>
    <w:qFormat/>
    <w:uiPriority w:val="0"/>
    <w:rPr>
      <w:shd w:val="clear" w:color="auto" w:fill="CC6600"/>
    </w:rPr>
  </w:style>
  <w:style w:type="character" w:customStyle="1" w:styleId="21">
    <w:name w:val="first-child"/>
    <w:basedOn w:val="9"/>
    <w:qFormat/>
    <w:uiPriority w:val="0"/>
  </w:style>
  <w:style w:type="character" w:customStyle="1" w:styleId="22">
    <w:name w:val="zcjy"/>
    <w:basedOn w:val="9"/>
    <w:qFormat/>
    <w:uiPriority w:val="0"/>
    <w:rPr>
      <w:shd w:val="clear" w:color="auto" w:fill="266EB4"/>
    </w:rPr>
  </w:style>
  <w:style w:type="character" w:customStyle="1" w:styleId="23">
    <w:name w:val="layui-layer-tabnow"/>
    <w:basedOn w:val="9"/>
    <w:qFormat/>
    <w:uiPriority w:val="0"/>
    <w:rPr>
      <w:bdr w:val="single" w:color="CCCCCC" w:sz="6" w:space="0"/>
      <w:shd w:val="clear" w:color="auto" w:fill="FFFFFF"/>
    </w:rPr>
  </w:style>
  <w:style w:type="paragraph" w:customStyle="1" w:styleId="24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648</Words>
  <Characters>755</Characters>
  <Lines>9</Lines>
  <Paragraphs>2</Paragraphs>
  <TotalTime>0</TotalTime>
  <ScaleCrop>false</ScaleCrop>
  <LinksUpToDate>false</LinksUpToDate>
  <CharactersWithSpaces>765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2020-12-08T11:39:00Z</dcterms:created>
  <dc:creator>Administrator</dc:creator>
  <cp:lastModifiedBy>Administrator</cp:lastModifiedBy>
  <dcterms:modified xsi:type="dcterms:W3CDTF">2023-10-16T08:58:05Z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996E162D580C43FCA68B57640EFE5976</vt:lpwstr>
  </property>
</Properties>
</file>