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lang w:eastAsia="zh-CN"/>
        </w:rPr>
        <w:t>深圳市人力资源和社会保障数据管理中心深圳社保系统上线省集中式社保信息系统密码改造集成服务项目</w:t>
      </w:r>
      <w:r>
        <w:rPr>
          <w:rFonts w:hint="eastAsia" w:ascii="华文中宋" w:hAnsi="华文中宋" w:eastAsia="华文中宋"/>
          <w:color w:val="auto"/>
          <w:sz w:val="32"/>
          <w:szCs w:val="32"/>
        </w:rPr>
        <w:t>中标（成交）结果公示</w:t>
      </w:r>
    </w:p>
    <w:p>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CD-1695036778972</w:t>
      </w:r>
    </w:p>
    <w:p>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深圳社保系统上线省集中式社保信息系统密码改造集成服务项目</w:t>
      </w:r>
    </w:p>
    <w:p>
      <w:pPr>
        <w:ind w:left="420"/>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2114"/>
        <w:gridCol w:w="144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30"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投标供应商名称</w:t>
            </w:r>
          </w:p>
        </w:tc>
        <w:tc>
          <w:tcPr>
            <w:tcW w:w="2114" w:type="dxa"/>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投标报价</w:t>
            </w:r>
          </w:p>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（人民币 元）</w:t>
            </w:r>
          </w:p>
        </w:tc>
        <w:tc>
          <w:tcPr>
            <w:tcW w:w="1447"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资格性审查结果</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30"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鼎链数字科技（深圳）有限公司</w:t>
            </w:r>
          </w:p>
        </w:tc>
        <w:tc>
          <w:tcPr>
            <w:tcW w:w="2114"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98,800.00 </w:t>
            </w:r>
          </w:p>
        </w:tc>
        <w:tc>
          <w:tcPr>
            <w:tcW w:w="1447"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30"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深圳市纽创信安科技开发有限公司</w:t>
            </w:r>
          </w:p>
        </w:tc>
        <w:tc>
          <w:tcPr>
            <w:tcW w:w="2114"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99,500.00 </w:t>
            </w:r>
          </w:p>
        </w:tc>
        <w:tc>
          <w:tcPr>
            <w:tcW w:w="1447"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30"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深圳市密安信科技有限公司</w:t>
            </w:r>
          </w:p>
        </w:tc>
        <w:tc>
          <w:tcPr>
            <w:tcW w:w="2114"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80,000.00 </w:t>
            </w:r>
          </w:p>
        </w:tc>
        <w:tc>
          <w:tcPr>
            <w:tcW w:w="1447"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bl>
    <w:p>
      <w:pPr>
        <w:ind w:left="0" w:leftChars="0" w:firstLine="420" w:firstLineChars="150"/>
        <w:rPr>
          <w:rFonts w:ascii="仿宋" w:hAnsi="仿宋" w:eastAsia="仿宋"/>
          <w:color w:val="auto"/>
          <w:sz w:val="28"/>
          <w:szCs w:val="28"/>
        </w:rPr>
      </w:pPr>
      <w:r>
        <w:rPr>
          <w:rFonts w:hint="eastAsia" w:ascii="仿宋" w:hAnsi="仿宋" w:eastAsia="仿宋"/>
          <w:color w:val="auto"/>
          <w:sz w:val="28"/>
          <w:szCs w:val="28"/>
        </w:rPr>
        <w:t>四、候选中标供应商名单：鼎链数字科技（深圳）有限公司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深圳市纽创信安科技开发有限公司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深圳市密安信科技有限公司</w:t>
      </w:r>
    </w:p>
    <w:p>
      <w:pPr>
        <w:ind w:left="420"/>
        <w:rPr>
          <w:rFonts w:ascii="仿宋" w:hAnsi="仿宋" w:eastAsia="仿宋"/>
          <w:color w:val="auto"/>
          <w:sz w:val="28"/>
          <w:szCs w:val="28"/>
        </w:rPr>
      </w:pPr>
      <w:r>
        <w:rPr>
          <w:rFonts w:hint="eastAsia" w:ascii="仿宋" w:hAnsi="仿宋" w:eastAsia="仿宋"/>
          <w:color w:val="auto"/>
          <w:sz w:val="28"/>
          <w:szCs w:val="28"/>
        </w:rPr>
        <w:t>五、中标（成交）信息</w:t>
      </w:r>
    </w:p>
    <w:p>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供应商名称：鼎链数字科技（深圳）有限公司</w:t>
      </w:r>
    </w:p>
    <w:p>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供应商地址：深圳市坪山区坪山街道六联社区坪山大道2009号城投芯时代大厦1702-1707</w:t>
      </w:r>
    </w:p>
    <w:p>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中标（成交）金额：人民币</w:t>
      </w:r>
      <w:r>
        <w:rPr>
          <w:rFonts w:hint="eastAsia" w:ascii="仿宋" w:hAnsi="仿宋" w:eastAsia="仿宋"/>
          <w:color w:val="auto"/>
          <w:sz w:val="28"/>
          <w:szCs w:val="28"/>
          <w:lang w:val="en-US" w:eastAsia="zh-CN"/>
        </w:rPr>
        <w:t>9.88</w:t>
      </w:r>
      <w:r>
        <w:rPr>
          <w:rFonts w:hint="eastAsia" w:ascii="仿宋" w:hAnsi="仿宋" w:eastAsia="仿宋"/>
          <w:color w:val="auto"/>
          <w:sz w:val="28"/>
          <w:szCs w:val="28"/>
        </w:rPr>
        <w:t>万元</w:t>
      </w:r>
    </w:p>
    <w:p>
      <w:pPr>
        <w:ind w:left="420"/>
        <w:rPr>
          <w:rFonts w:ascii="仿宋" w:hAnsi="仿宋" w:eastAsia="仿宋"/>
          <w:color w:val="auto"/>
          <w:sz w:val="28"/>
          <w:szCs w:val="28"/>
        </w:rPr>
      </w:pPr>
      <w:r>
        <w:rPr>
          <w:rFonts w:hint="eastAsia" w:ascii="仿宋" w:hAnsi="仿宋" w:eastAsia="仿宋"/>
          <w:color w:val="auto"/>
          <w:sz w:val="28"/>
          <w:szCs w:val="28"/>
        </w:rPr>
        <w:t>六、主要标的信息</w:t>
      </w:r>
    </w:p>
    <w:tbl>
      <w:tblPr>
        <w:tblStyle w:val="12"/>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8"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8" w:type="dxa"/>
          </w:tcPr>
          <w:p>
            <w:pPr>
              <w:rPr>
                <w:rFonts w:hint="eastAsia" w:ascii="仿宋" w:hAnsi="仿宋" w:eastAsia="仿宋"/>
                <w:color w:val="auto"/>
                <w:kern w:val="0"/>
                <w:sz w:val="28"/>
                <w:szCs w:val="28"/>
              </w:rPr>
            </w:pPr>
            <w:r>
              <w:rPr>
                <w:rFonts w:hint="eastAsia" w:ascii="仿宋" w:hAnsi="仿宋" w:eastAsia="仿宋"/>
                <w:color w:val="auto"/>
                <w:kern w:val="0"/>
                <w:sz w:val="28"/>
                <w:szCs w:val="28"/>
              </w:rPr>
              <w:t>名称：圳社保系统上线省集中式社保信息系统密码改造集成服务</w:t>
            </w:r>
          </w:p>
          <w:p>
            <w:pPr>
              <w:rPr>
                <w:rFonts w:ascii="仿宋" w:hAnsi="仿宋" w:eastAsia="仿宋"/>
                <w:color w:val="auto"/>
                <w:kern w:val="0"/>
                <w:sz w:val="28"/>
                <w:szCs w:val="28"/>
              </w:rPr>
            </w:pPr>
            <w:r>
              <w:rPr>
                <w:rFonts w:hint="eastAsia" w:ascii="仿宋" w:hAnsi="仿宋" w:eastAsia="仿宋"/>
                <w:color w:val="auto"/>
                <w:kern w:val="0"/>
                <w:sz w:val="28"/>
                <w:szCs w:val="28"/>
              </w:rPr>
              <w:t>服务范围：</w:t>
            </w:r>
            <w:r>
              <w:rPr>
                <w:rFonts w:hint="eastAsia" w:ascii="仿宋" w:hAnsi="仿宋" w:eastAsia="仿宋"/>
                <w:color w:val="auto"/>
                <w:kern w:val="0"/>
                <w:sz w:val="28"/>
                <w:szCs w:val="28"/>
                <w:lang w:eastAsia="zh-CN"/>
              </w:rPr>
              <w:t>详见招标文件</w:t>
            </w:r>
          </w:p>
          <w:p>
            <w:pPr>
              <w:rPr>
                <w:rFonts w:ascii="仿宋" w:hAnsi="仿宋" w:eastAsia="仿宋"/>
                <w:color w:val="auto"/>
                <w:kern w:val="0"/>
                <w:sz w:val="28"/>
                <w:szCs w:val="28"/>
                <w:u w:val="single"/>
              </w:rPr>
            </w:pPr>
            <w:r>
              <w:rPr>
                <w:rFonts w:hint="eastAsia" w:ascii="仿宋" w:hAnsi="仿宋" w:eastAsia="仿宋"/>
                <w:color w:val="auto"/>
                <w:kern w:val="0"/>
                <w:sz w:val="28"/>
                <w:szCs w:val="28"/>
              </w:rPr>
              <w:t>服务要求：</w:t>
            </w:r>
            <w:r>
              <w:rPr>
                <w:rFonts w:hint="eastAsia" w:ascii="仿宋" w:hAnsi="仿宋" w:eastAsia="仿宋"/>
                <w:color w:val="auto"/>
                <w:kern w:val="0"/>
                <w:sz w:val="28"/>
                <w:szCs w:val="28"/>
                <w:lang w:eastAsia="zh-CN"/>
              </w:rPr>
              <w:t>详见招标文件</w:t>
            </w:r>
          </w:p>
          <w:p>
            <w:pPr>
              <w:rPr>
                <w:rFonts w:ascii="仿宋" w:hAnsi="仿宋" w:eastAsia="仿宋"/>
                <w:color w:val="auto"/>
                <w:kern w:val="0"/>
                <w:sz w:val="28"/>
                <w:szCs w:val="28"/>
                <w:u w:val="single"/>
              </w:rPr>
            </w:pPr>
            <w:r>
              <w:rPr>
                <w:rFonts w:hint="eastAsia" w:ascii="仿宋" w:hAnsi="仿宋" w:eastAsia="仿宋"/>
                <w:color w:val="auto"/>
                <w:kern w:val="0"/>
                <w:sz w:val="28"/>
                <w:szCs w:val="28"/>
              </w:rPr>
              <w:t>服务时间：</w:t>
            </w:r>
            <w:r>
              <w:rPr>
                <w:rFonts w:hint="eastAsia" w:ascii="仿宋" w:hAnsi="仿宋" w:eastAsia="仿宋"/>
                <w:color w:val="auto"/>
                <w:kern w:val="0"/>
                <w:sz w:val="28"/>
                <w:szCs w:val="28"/>
                <w:lang w:eastAsia="zh-CN"/>
              </w:rPr>
              <w:t>详见招标文件</w:t>
            </w:r>
          </w:p>
          <w:p>
            <w:pPr>
              <w:rPr>
                <w:rFonts w:ascii="仿宋" w:hAnsi="仿宋" w:eastAsia="仿宋"/>
                <w:color w:val="auto"/>
                <w:kern w:val="0"/>
                <w:sz w:val="28"/>
                <w:szCs w:val="28"/>
              </w:rPr>
            </w:pPr>
            <w:r>
              <w:rPr>
                <w:rFonts w:hint="eastAsia" w:ascii="仿宋" w:hAnsi="仿宋" w:eastAsia="仿宋"/>
                <w:color w:val="auto"/>
                <w:kern w:val="0"/>
                <w:sz w:val="28"/>
                <w:szCs w:val="28"/>
              </w:rPr>
              <w:t>服务标准：</w:t>
            </w:r>
            <w:r>
              <w:rPr>
                <w:rFonts w:hint="eastAsia" w:ascii="仿宋" w:hAnsi="仿宋" w:eastAsia="仿宋"/>
                <w:color w:val="auto"/>
                <w:kern w:val="0"/>
                <w:sz w:val="28"/>
                <w:szCs w:val="28"/>
                <w:lang w:eastAsia="zh-CN"/>
              </w:rPr>
              <w:t>详见招标文件</w:t>
            </w:r>
          </w:p>
        </w:tc>
      </w:tr>
    </w:tbl>
    <w:p>
      <w:pPr>
        <w:ind w:left="420"/>
        <w:rPr>
          <w:rFonts w:ascii="仿宋" w:hAnsi="仿宋" w:eastAsia="仿宋"/>
          <w:color w:val="auto"/>
          <w:sz w:val="28"/>
          <w:szCs w:val="28"/>
        </w:rPr>
      </w:pPr>
      <w:r>
        <w:rPr>
          <w:rFonts w:hint="eastAsia" w:ascii="仿宋" w:hAnsi="仿宋" w:eastAsia="仿宋"/>
          <w:color w:val="auto"/>
          <w:sz w:val="28"/>
          <w:szCs w:val="28"/>
        </w:rPr>
        <w:t>七、评审委员会成员名单：李奎添</w:t>
      </w:r>
      <w:r>
        <w:rPr>
          <w:rFonts w:hint="eastAsia" w:ascii="仿宋" w:hAnsi="仿宋" w:eastAsia="仿宋"/>
          <w:color w:val="auto"/>
          <w:sz w:val="28"/>
          <w:szCs w:val="28"/>
          <w:lang w:eastAsia="zh-CN"/>
        </w:rPr>
        <w:t>、</w:t>
      </w:r>
      <w:r>
        <w:rPr>
          <w:rFonts w:hint="eastAsia" w:ascii="仿宋" w:hAnsi="仿宋" w:eastAsia="仿宋"/>
          <w:color w:val="auto"/>
          <w:sz w:val="28"/>
          <w:szCs w:val="28"/>
        </w:rPr>
        <w:t>王强、刘助翔、马红莉、陈进荣</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rPr>
      </w:pPr>
      <w:r>
        <w:rPr>
          <w:rFonts w:hint="eastAsia" w:ascii="仿宋" w:hAnsi="仿宋" w:eastAsia="仿宋"/>
          <w:color w:val="auto"/>
          <w:sz w:val="28"/>
          <w:szCs w:val="28"/>
        </w:rPr>
        <w:t>八、代理服务收费标准及金额：</w:t>
      </w:r>
      <w:r>
        <w:rPr>
          <w:rFonts w:hint="eastAsia" w:ascii="仿宋" w:hAnsi="仿宋" w:eastAsia="仿宋" w:cs="宋体"/>
          <w:color w:val="auto"/>
          <w:kern w:val="0"/>
          <w:sz w:val="28"/>
          <w:szCs w:val="28"/>
          <w:lang w:val="en-US" w:eastAsia="zh-CN"/>
        </w:rPr>
        <w:t>定额收费</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val="en-US" w:eastAsia="zh-CN"/>
        </w:rPr>
        <w:t>向中标人收取</w:t>
      </w:r>
      <w:r>
        <w:rPr>
          <w:rFonts w:hint="eastAsia" w:ascii="仿宋" w:hAnsi="仿宋" w:eastAsia="仿宋" w:cs="宋体"/>
          <w:color w:val="auto"/>
          <w:kern w:val="0"/>
          <w:sz w:val="28"/>
          <w:szCs w:val="28"/>
        </w:rPr>
        <w:t>人民币</w:t>
      </w:r>
      <w:r>
        <w:rPr>
          <w:rFonts w:hint="eastAsia" w:ascii="仿宋" w:hAnsi="仿宋" w:eastAsia="仿宋" w:cs="宋体"/>
          <w:color w:val="auto"/>
          <w:kern w:val="0"/>
          <w:sz w:val="28"/>
          <w:szCs w:val="28"/>
          <w:lang w:val="en-US" w:eastAsia="zh-CN"/>
        </w:rPr>
        <w:t>0.5</w:t>
      </w:r>
      <w:r>
        <w:rPr>
          <w:rFonts w:hint="eastAsia" w:ascii="仿宋" w:hAnsi="仿宋" w:eastAsia="仿宋" w:cs="宋体"/>
          <w:color w:val="auto"/>
          <w:kern w:val="0"/>
          <w:sz w:val="28"/>
          <w:szCs w:val="28"/>
        </w:rPr>
        <w:t>万元。</w:t>
      </w:r>
    </w:p>
    <w:p>
      <w:pPr>
        <w:ind w:left="420"/>
        <w:rPr>
          <w:rFonts w:ascii="仿宋" w:hAnsi="仿宋" w:eastAsia="仿宋"/>
          <w:color w:val="auto"/>
          <w:sz w:val="28"/>
          <w:szCs w:val="28"/>
        </w:rPr>
      </w:pPr>
      <w:r>
        <w:rPr>
          <w:rFonts w:hint="eastAsia" w:ascii="仿宋" w:hAnsi="仿宋" w:eastAsia="仿宋"/>
          <w:color w:val="auto"/>
          <w:sz w:val="28"/>
          <w:szCs w:val="28"/>
        </w:rPr>
        <w:t>九、公示期限</w:t>
      </w:r>
    </w:p>
    <w:p>
      <w:pPr>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2023</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10</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20</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2023</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10</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22</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rPr>
        <w:t>。</w:t>
      </w:r>
    </w:p>
    <w:p>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pPr>
        <w:widowControl/>
        <w:wordWrap w:val="0"/>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相关媒体：深圳公共资源交易中心网站（www.szzfcg.cn）、云采链线上采购一体化平台（http://www.choicelink.cn）、采购代理机构网站（www.chinapsp.cn）。相关公告在上述媒体上公布之日即视为有效送达，不再另行通知。</w:t>
      </w:r>
    </w:p>
    <w:p>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auto"/>
          <w:sz w:val="28"/>
          <w:szCs w:val="28"/>
        </w:rPr>
      </w:pPr>
      <w:r>
        <w:rPr>
          <w:rFonts w:hint="eastAsia" w:ascii="仿宋" w:hAnsi="仿宋" w:eastAsia="仿宋" w:cs="宋体"/>
          <w:color w:val="auto"/>
          <w:sz w:val="28"/>
          <w:szCs w:val="28"/>
        </w:rPr>
        <w:t>（一）采购人信息</w:t>
      </w:r>
    </w:p>
    <w:p>
      <w:pPr>
        <w:adjustRightInd w:val="0"/>
        <w:snapToGrid w:val="0"/>
        <w:spacing w:line="360" w:lineRule="auto"/>
        <w:ind w:left="1121" w:leftChars="238" w:hanging="621" w:hangingChars="222"/>
        <w:jc w:val="left"/>
        <w:rPr>
          <w:rFonts w:hint="eastAsia" w:ascii="仿宋" w:hAnsi="仿宋" w:eastAsia="仿宋"/>
          <w:color w:val="auto"/>
          <w:sz w:val="28"/>
          <w:szCs w:val="28"/>
          <w:lang w:eastAsia="zh-CN"/>
        </w:rPr>
      </w:pPr>
      <w:r>
        <w:rPr>
          <w:rFonts w:hint="eastAsia" w:ascii="仿宋" w:hAnsi="仿宋" w:eastAsia="仿宋"/>
          <w:color w:val="auto"/>
          <w:sz w:val="28"/>
          <w:szCs w:val="28"/>
        </w:rPr>
        <w:t>名称：</w:t>
      </w:r>
      <w:r>
        <w:rPr>
          <w:rFonts w:hint="eastAsia" w:ascii="仿宋" w:hAnsi="仿宋" w:eastAsia="仿宋" w:cs="宋体"/>
          <w:bCs/>
          <w:color w:val="auto"/>
          <w:kern w:val="0"/>
          <w:sz w:val="28"/>
          <w:szCs w:val="28"/>
          <w:lang w:eastAsia="zh-CN"/>
        </w:rPr>
        <w:t>深圳市人力资源和社会保障数据管理中心</w:t>
      </w:r>
    </w:p>
    <w:p>
      <w:pPr>
        <w:adjustRightInd w:val="0"/>
        <w:snapToGrid w:val="0"/>
        <w:spacing w:line="360" w:lineRule="auto"/>
        <w:ind w:left="1121" w:leftChars="238" w:hanging="621" w:hangingChars="222"/>
        <w:jc w:val="left"/>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bCs/>
          <w:color w:val="auto"/>
          <w:kern w:val="0"/>
          <w:sz w:val="28"/>
          <w:szCs w:val="28"/>
          <w:lang w:eastAsia="zh-CN"/>
        </w:rPr>
        <w:t>深</w:t>
      </w:r>
      <w:bookmarkStart w:id="5" w:name="_GoBack"/>
      <w:bookmarkEnd w:id="5"/>
      <w:r>
        <w:rPr>
          <w:rFonts w:hint="eastAsia" w:ascii="仿宋" w:hAnsi="仿宋" w:eastAsia="仿宋"/>
          <w:color w:val="auto"/>
          <w:sz w:val="28"/>
          <w:szCs w:val="28"/>
        </w:rPr>
        <w:t>圳市福田区深南大道8005号深圳人才园裙楼1楼</w:t>
      </w:r>
    </w:p>
    <w:p>
      <w:pPr>
        <w:adjustRightInd w:val="0"/>
        <w:snapToGrid w:val="0"/>
        <w:spacing w:line="360" w:lineRule="auto"/>
        <w:ind w:left="1121" w:leftChars="238" w:hanging="621" w:hangingChars="222"/>
        <w:jc w:val="left"/>
        <w:rPr>
          <w:rFonts w:ascii="仿宋" w:hAnsi="仿宋" w:eastAsia="仿宋"/>
          <w:color w:val="auto"/>
          <w:sz w:val="28"/>
          <w:szCs w:val="28"/>
        </w:rPr>
      </w:pPr>
      <w:bookmarkStart w:id="1" w:name="_Toc28359086"/>
      <w:bookmarkStart w:id="2" w:name="_Toc28359009"/>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二</w:t>
      </w:r>
      <w:r>
        <w:rPr>
          <w:rFonts w:hint="eastAsia" w:ascii="仿宋" w:hAnsi="仿宋" w:eastAsia="仿宋" w:cs="宋体"/>
          <w:color w:val="auto"/>
          <w:sz w:val="28"/>
          <w:szCs w:val="28"/>
        </w:rPr>
        <w:t>）采购代理机构</w:t>
      </w:r>
      <w:bookmarkEnd w:id="1"/>
      <w:bookmarkEnd w:id="2"/>
    </w:p>
    <w:p>
      <w:pPr>
        <w:adjustRightInd w:val="0"/>
        <w:snapToGrid w:val="0"/>
        <w:spacing w:line="360" w:lineRule="auto"/>
        <w:ind w:left="1121" w:leftChars="238" w:hanging="621" w:hangingChars="222"/>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采联国际招标采购集团有限公司</w:t>
      </w:r>
    </w:p>
    <w:p>
      <w:pPr>
        <w:adjustRightInd w:val="0"/>
        <w:snapToGrid w:val="0"/>
        <w:spacing w:line="360" w:lineRule="auto"/>
        <w:ind w:left="97" w:leftChars="46" w:firstLine="442" w:firstLineChars="158"/>
        <w:rPr>
          <w:rFonts w:hint="eastAsia" w:ascii="仿宋" w:hAnsi="仿宋" w:eastAsia="仿宋"/>
          <w:color w:val="auto"/>
          <w:sz w:val="28"/>
          <w:szCs w:val="28"/>
        </w:rPr>
      </w:pPr>
      <w:r>
        <w:rPr>
          <w:rFonts w:hint="eastAsia" w:ascii="仿宋" w:hAnsi="仿宋" w:eastAsia="仿宋"/>
          <w:color w:val="auto"/>
          <w:sz w:val="28"/>
          <w:szCs w:val="28"/>
        </w:rPr>
        <w:t>地址：深圳市福田区竹子林中国经贸大厦</w:t>
      </w:r>
      <w:bookmarkStart w:id="3" w:name="_Toc28359087"/>
      <w:bookmarkStart w:id="4" w:name="_Toc28359010"/>
      <w:r>
        <w:rPr>
          <w:rFonts w:hint="eastAsia" w:ascii="仿宋" w:hAnsi="仿宋" w:eastAsia="仿宋"/>
          <w:color w:val="auto"/>
          <w:sz w:val="28"/>
          <w:szCs w:val="28"/>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auto"/>
          <w:sz w:val="28"/>
          <w:szCs w:val="28"/>
          <w:u w:val="single"/>
        </w:rPr>
      </w:pPr>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三</w:t>
      </w:r>
      <w:r>
        <w:rPr>
          <w:rFonts w:hint="eastAsia" w:ascii="仿宋" w:hAnsi="仿宋" w:eastAsia="仿宋" w:cs="宋体"/>
          <w:color w:val="auto"/>
          <w:sz w:val="28"/>
          <w:szCs w:val="28"/>
        </w:rPr>
        <w:t>）项目</w:t>
      </w:r>
      <w:r>
        <w:rPr>
          <w:rFonts w:ascii="仿宋" w:hAnsi="仿宋" w:eastAsia="仿宋" w:cs="宋体"/>
          <w:color w:val="auto"/>
          <w:sz w:val="28"/>
          <w:szCs w:val="28"/>
        </w:rPr>
        <w:t>联系方式</w:t>
      </w:r>
      <w:bookmarkEnd w:id="3"/>
      <w:bookmarkEnd w:id="4"/>
    </w:p>
    <w:p>
      <w:pPr>
        <w:pStyle w:val="6"/>
        <w:adjustRightInd w:val="0"/>
        <w:snapToGrid w:val="0"/>
        <w:spacing w:line="360" w:lineRule="auto"/>
        <w:ind w:left="1121" w:leftChars="238" w:hanging="621" w:hangingChars="222"/>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s="宋体"/>
          <w:color w:val="auto"/>
          <w:sz w:val="28"/>
          <w:szCs w:val="28"/>
          <w:lang w:val="en-US" w:eastAsia="zh-CN"/>
        </w:rPr>
        <w:t>陈</w:t>
      </w:r>
      <w:r>
        <w:rPr>
          <w:rFonts w:hint="eastAsia" w:ascii="仿宋" w:hAnsi="仿宋" w:eastAsia="仿宋" w:cs="宋体"/>
          <w:color w:val="auto"/>
          <w:sz w:val="28"/>
          <w:szCs w:val="28"/>
        </w:rPr>
        <w:t>先生</w:t>
      </w:r>
    </w:p>
    <w:p>
      <w:pPr>
        <w:adjustRightInd w:val="0"/>
        <w:snapToGrid w:val="0"/>
        <w:spacing w:line="360" w:lineRule="auto"/>
        <w:ind w:left="1121" w:leftChars="238" w:hanging="621" w:hangingChars="222"/>
        <w:rPr>
          <w:rFonts w:hint="eastAsia" w:ascii="仿宋" w:hAnsi="仿宋" w:eastAsia="仿宋"/>
          <w:color w:val="auto"/>
          <w:sz w:val="28"/>
          <w:szCs w:val="28"/>
          <w:u w:val="single"/>
          <w:lang w:eastAsia="zh-CN"/>
        </w:rPr>
      </w:pPr>
      <w:r>
        <w:rPr>
          <w:rFonts w:hint="eastAsia" w:ascii="仿宋" w:hAnsi="仿宋" w:eastAsia="仿宋"/>
          <w:color w:val="auto"/>
          <w:sz w:val="28"/>
          <w:szCs w:val="28"/>
        </w:rPr>
        <w:t>电　话：0755-8837 7571或7572转</w:t>
      </w:r>
      <w:r>
        <w:rPr>
          <w:rFonts w:ascii="仿宋" w:hAnsi="仿宋" w:eastAsia="仿宋"/>
          <w:color w:val="auto"/>
          <w:sz w:val="28"/>
          <w:szCs w:val="28"/>
        </w:rPr>
        <w:t>23</w:t>
      </w:r>
      <w:r>
        <w:rPr>
          <w:rFonts w:hint="eastAsia" w:ascii="仿宋" w:hAnsi="仿宋" w:eastAsia="仿宋"/>
          <w:color w:val="auto"/>
          <w:sz w:val="28"/>
          <w:szCs w:val="28"/>
        </w:rPr>
        <w:t>0</w:t>
      </w:r>
      <w:r>
        <w:rPr>
          <w:rFonts w:hint="eastAsia" w:ascii="仿宋" w:hAnsi="仿宋" w:eastAsia="仿宋"/>
          <w:color w:val="auto"/>
          <w:sz w:val="28"/>
          <w:szCs w:val="28"/>
          <w:lang w:val="en-US" w:eastAsia="zh-CN"/>
        </w:rPr>
        <w:t>3</w:t>
      </w:r>
    </w:p>
    <w:p>
      <w:pPr>
        <w:adjustRightInd w:val="0"/>
        <w:snapToGrid w:val="0"/>
        <w:spacing w:line="360" w:lineRule="auto"/>
        <w:ind w:left="1121" w:leftChars="238" w:hanging="621" w:hangingChars="222"/>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编：518040</w:t>
      </w:r>
    </w:p>
    <w:p>
      <w:pPr>
        <w:adjustRightInd w:val="0"/>
        <w:snapToGrid w:val="0"/>
        <w:spacing w:line="360" w:lineRule="auto"/>
        <w:ind w:left="1121" w:leftChars="238" w:hanging="621" w:hangingChars="222"/>
        <w:rPr>
          <w:rFonts w:ascii="仿宋" w:hAnsi="仿宋" w:eastAsia="仿宋"/>
          <w:color w:val="auto"/>
          <w:sz w:val="28"/>
          <w:szCs w:val="28"/>
        </w:rPr>
      </w:pPr>
      <w:r>
        <w:rPr>
          <w:rFonts w:hint="eastAsia" w:ascii="仿宋" w:hAnsi="仿宋" w:eastAsia="仿宋"/>
          <w:color w:val="auto"/>
          <w:sz w:val="28"/>
          <w:szCs w:val="28"/>
        </w:rPr>
        <w:t>邮 箱：cailiansz@126.com</w:t>
      </w:r>
    </w:p>
    <w:p>
      <w:pPr>
        <w:widowControl/>
        <w:ind w:left="42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十二、附件（可在采购代理机构（www.chinapsp.cn）网站查看）</w:t>
      </w:r>
    </w:p>
    <w:p>
      <w:pPr>
        <w:ind w:left="57" w:leftChars="27" w:firstLine="439" w:firstLineChars="157"/>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（一）</w:t>
      </w:r>
      <w:r>
        <w:rPr>
          <w:rFonts w:hint="eastAsia" w:ascii="仿宋" w:hAnsi="仿宋" w:eastAsia="仿宋" w:cs="宋体"/>
          <w:color w:val="auto"/>
          <w:kern w:val="0"/>
          <w:sz w:val="28"/>
          <w:szCs w:val="28"/>
          <w:lang w:eastAsia="zh-CN"/>
        </w:rPr>
        <w:t>招标文件</w:t>
      </w:r>
    </w:p>
    <w:p>
      <w:pPr>
        <w:ind w:left="57" w:leftChars="27" w:firstLine="439" w:firstLineChars="157"/>
        <w:rPr>
          <w:rFonts w:hint="eastAsia" w:ascii="仿宋" w:hAnsi="仿宋" w:eastAsia="仿宋"/>
          <w:b/>
          <w:color w:val="auto"/>
          <w:sz w:val="28"/>
          <w:szCs w:val="28"/>
          <w:u w:val="none"/>
        </w:rPr>
      </w:pP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二</w:t>
      </w:r>
      <w:r>
        <w:rPr>
          <w:rFonts w:hint="eastAsia" w:ascii="仿宋" w:hAnsi="仿宋" w:eastAsia="仿宋" w:cs="宋体"/>
          <w:color w:val="auto"/>
          <w:kern w:val="0"/>
          <w:sz w:val="28"/>
          <w:szCs w:val="28"/>
        </w:rPr>
        <w:t>）供应商诚信</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u w:val="none"/>
        </w:rPr>
      </w:pPr>
      <w:r>
        <w:rPr>
          <w:rFonts w:hint="eastAsia" w:ascii="仿宋" w:hAnsi="仿宋" w:eastAsia="仿宋"/>
          <w:b/>
          <w:color w:val="auto"/>
          <w:sz w:val="28"/>
          <w:szCs w:val="28"/>
          <w:u w:val="none"/>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u w:val="none"/>
        </w:rPr>
      </w:pPr>
      <w:r>
        <w:rPr>
          <w:rFonts w:hint="eastAsia" w:ascii="仿宋" w:hAnsi="仿宋" w:eastAsia="仿宋"/>
          <w:b/>
          <w:color w:val="auto"/>
          <w:sz w:val="28"/>
          <w:szCs w:val="28"/>
          <w:u w:val="none"/>
          <w:lang w:val="en-US" w:eastAsia="zh-CN"/>
        </w:rPr>
        <w:t>2023</w:t>
      </w:r>
      <w:r>
        <w:rPr>
          <w:rFonts w:hint="eastAsia" w:ascii="仿宋" w:hAnsi="仿宋" w:eastAsia="仿宋"/>
          <w:b/>
          <w:color w:val="auto"/>
          <w:sz w:val="28"/>
          <w:szCs w:val="28"/>
          <w:u w:val="none"/>
        </w:rPr>
        <w:t>年</w:t>
      </w:r>
      <w:r>
        <w:rPr>
          <w:rFonts w:hint="eastAsia" w:ascii="仿宋" w:hAnsi="仿宋" w:eastAsia="仿宋"/>
          <w:b/>
          <w:color w:val="auto"/>
          <w:sz w:val="28"/>
          <w:szCs w:val="28"/>
          <w:u w:val="none"/>
          <w:lang w:val="en-US" w:eastAsia="zh-CN"/>
        </w:rPr>
        <w:t>10</w:t>
      </w:r>
      <w:r>
        <w:rPr>
          <w:rFonts w:hint="eastAsia" w:ascii="仿宋" w:hAnsi="仿宋" w:eastAsia="仿宋"/>
          <w:b/>
          <w:color w:val="auto"/>
          <w:sz w:val="28"/>
          <w:szCs w:val="28"/>
          <w:u w:val="none"/>
        </w:rPr>
        <w:t>月</w:t>
      </w:r>
      <w:r>
        <w:rPr>
          <w:rFonts w:hint="eastAsia" w:ascii="仿宋" w:hAnsi="仿宋" w:eastAsia="仿宋"/>
          <w:b/>
          <w:color w:val="auto"/>
          <w:sz w:val="28"/>
          <w:szCs w:val="28"/>
          <w:u w:val="none"/>
          <w:lang w:val="en-US" w:eastAsia="zh-CN"/>
        </w:rPr>
        <w:t>19</w:t>
      </w:r>
      <w:r>
        <w:rPr>
          <w:rFonts w:hint="eastAsia" w:ascii="仿宋" w:hAnsi="仿宋" w:eastAsia="仿宋"/>
          <w:b/>
          <w:color w:val="auto"/>
          <w:sz w:val="28"/>
          <w:szCs w:val="28"/>
          <w:u w:val="none"/>
        </w:rPr>
        <w:t>日</w:t>
      </w:r>
    </w:p>
    <w:p>
      <w:pPr>
        <w:widowControl/>
        <w:spacing w:before="100" w:beforeAutospacing="1" w:after="100" w:afterAutospacing="1"/>
        <w:jc w:val="center"/>
        <w:rPr>
          <w:rFonts w:ascii="仿宋" w:hAnsi="仿宋" w:eastAsia="仿宋" w:cstheme="minorBidi"/>
          <w:sz w:val="28"/>
          <w:szCs w:val="28"/>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true"/>
  <w:bordersDoNotSurroundHeader w:val="false"/>
  <w:bordersDoNotSurroundFooter w:val="false"/>
  <w:documentProtection w:enforcement="0"/>
  <w:defaultTabStop w:val="5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YWQ4MzA4MGUxY2I2MDhlY2VhMzdmOGJiOTgzNWEifQ=="/>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3A9358B"/>
    <w:rsid w:val="09D937EA"/>
    <w:rsid w:val="09E614A1"/>
    <w:rsid w:val="0E903B52"/>
    <w:rsid w:val="0F307EA4"/>
    <w:rsid w:val="13095D43"/>
    <w:rsid w:val="137678B4"/>
    <w:rsid w:val="138275F0"/>
    <w:rsid w:val="14D42DB1"/>
    <w:rsid w:val="15761F97"/>
    <w:rsid w:val="17FE0E64"/>
    <w:rsid w:val="188C32F1"/>
    <w:rsid w:val="1CC76CA7"/>
    <w:rsid w:val="1FAD62E6"/>
    <w:rsid w:val="201358D5"/>
    <w:rsid w:val="260C212E"/>
    <w:rsid w:val="26E93C26"/>
    <w:rsid w:val="2C4F0432"/>
    <w:rsid w:val="2FB64A9F"/>
    <w:rsid w:val="30831630"/>
    <w:rsid w:val="32B36CE8"/>
    <w:rsid w:val="37DC40A9"/>
    <w:rsid w:val="37E8065D"/>
    <w:rsid w:val="3A9C12B9"/>
    <w:rsid w:val="3D015476"/>
    <w:rsid w:val="3F8E1B07"/>
    <w:rsid w:val="41AD1D1E"/>
    <w:rsid w:val="47143C3C"/>
    <w:rsid w:val="4B8E31F1"/>
    <w:rsid w:val="501A79B1"/>
    <w:rsid w:val="50431E61"/>
    <w:rsid w:val="533A2DE6"/>
    <w:rsid w:val="538A2E61"/>
    <w:rsid w:val="5CBC610A"/>
    <w:rsid w:val="5CDD5A24"/>
    <w:rsid w:val="5F830454"/>
    <w:rsid w:val="5FD70719"/>
    <w:rsid w:val="62BC43B0"/>
    <w:rsid w:val="675A1129"/>
    <w:rsid w:val="6A466D71"/>
    <w:rsid w:val="6A6A23C9"/>
    <w:rsid w:val="6AA818C5"/>
    <w:rsid w:val="72727742"/>
    <w:rsid w:val="748F2873"/>
    <w:rsid w:val="74E0358A"/>
    <w:rsid w:val="76376A59"/>
    <w:rsid w:val="7A63170E"/>
    <w:rsid w:val="7ACD5F49"/>
    <w:rsid w:val="7C354ADD"/>
    <w:rsid w:val="DE73E82E"/>
    <w:rsid w:val="FF7FF6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spacing w:val="10"/>
      <w:kern w:val="0"/>
      <w:sz w:val="24"/>
    </w:rPr>
  </w:style>
  <w:style w:type="paragraph" w:styleId="5">
    <w:name w:val="annotation text"/>
    <w:basedOn w:val="1"/>
    <w:link w:val="18"/>
    <w:unhideWhenUsed/>
    <w:qFormat/>
    <w:uiPriority w:val="0"/>
    <w:pPr>
      <w:jc w:val="left"/>
    </w:pPr>
  </w:style>
  <w:style w:type="paragraph" w:styleId="6">
    <w:name w:val="Plain Text"/>
    <w:basedOn w:val="1"/>
    <w:link w:val="17"/>
    <w:qFormat/>
    <w:uiPriority w:val="0"/>
    <w:rPr>
      <w:rFonts w:ascii="宋体" w:hAnsi="Courier New" w:eastAsiaTheme="minorEastAsia" w:cstheme="minorBidi"/>
      <w:szCs w:val="22"/>
    </w:r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unhideWhenUsed/>
    <w:qFormat/>
    <w:uiPriority w:val="0"/>
    <w:rPr>
      <w:sz w:val="21"/>
      <w:szCs w:val="21"/>
    </w:rPr>
  </w:style>
  <w:style w:type="character" w:customStyle="1" w:styleId="16">
    <w:name w:val="标题 1 字符"/>
    <w:basedOn w:val="13"/>
    <w:link w:val="3"/>
    <w:qFormat/>
    <w:uiPriority w:val="9"/>
    <w:rPr>
      <w:rFonts w:ascii="Times New Roman" w:hAnsi="Times New Roman" w:eastAsia="宋体" w:cs="Times New Roman"/>
      <w:b/>
      <w:bCs/>
      <w:kern w:val="44"/>
      <w:sz w:val="44"/>
      <w:szCs w:val="44"/>
    </w:rPr>
  </w:style>
  <w:style w:type="character" w:customStyle="1" w:styleId="17">
    <w:name w:val="纯文本 字符"/>
    <w:basedOn w:val="13"/>
    <w:link w:val="6"/>
    <w:qFormat/>
    <w:uiPriority w:val="0"/>
    <w:rPr>
      <w:rFonts w:ascii="宋体" w:hAnsi="Courier New"/>
    </w:rPr>
  </w:style>
  <w:style w:type="character" w:customStyle="1" w:styleId="18">
    <w:name w:val="批注文字 字符"/>
    <w:basedOn w:val="13"/>
    <w:link w:val="5"/>
    <w:qFormat/>
    <w:uiPriority w:val="0"/>
    <w:rPr>
      <w:rFonts w:ascii="Times New Roman" w:hAnsi="Times New Roman" w:eastAsia="宋体" w:cs="Times New Roman"/>
      <w:szCs w:val="21"/>
    </w:rPr>
  </w:style>
  <w:style w:type="character" w:customStyle="1" w:styleId="19">
    <w:name w:val="批注框文本 字符"/>
    <w:basedOn w:val="13"/>
    <w:link w:val="7"/>
    <w:semiHidden/>
    <w:qFormat/>
    <w:uiPriority w:val="99"/>
    <w:rPr>
      <w:rFonts w:ascii="Times New Roman" w:hAnsi="Times New Roman" w:eastAsia="宋体" w:cs="Times New Roman"/>
      <w:sz w:val="18"/>
      <w:szCs w:val="18"/>
    </w:rPr>
  </w:style>
  <w:style w:type="character" w:customStyle="1" w:styleId="20">
    <w:name w:val="页眉 字符"/>
    <w:basedOn w:val="13"/>
    <w:link w:val="9"/>
    <w:qFormat/>
    <w:uiPriority w:val="99"/>
    <w:rPr>
      <w:rFonts w:ascii="Times New Roman" w:hAnsi="Times New Roman" w:eastAsia="宋体" w:cs="Times New Roman"/>
      <w:sz w:val="18"/>
      <w:szCs w:val="18"/>
    </w:rPr>
  </w:style>
  <w:style w:type="character" w:customStyle="1" w:styleId="21">
    <w:name w:val="页脚 字符"/>
    <w:basedOn w:val="13"/>
    <w:link w:val="8"/>
    <w:qFormat/>
    <w:uiPriority w:val="99"/>
    <w:rPr>
      <w:rFonts w:ascii="Times New Roman" w:hAnsi="Times New Roman" w:eastAsia="宋体" w:cs="Times New Roman"/>
      <w:sz w:val="18"/>
      <w:szCs w:val="18"/>
    </w:rPr>
  </w:style>
  <w:style w:type="character" w:customStyle="1" w:styleId="22">
    <w:name w:val="批注主题 字符"/>
    <w:basedOn w:val="18"/>
    <w:link w:val="10"/>
    <w:semiHidden/>
    <w:qFormat/>
    <w:uiPriority w:val="99"/>
    <w:rPr>
      <w:rFonts w:ascii="Times New Roman" w:hAnsi="Times New Roman" w:eastAsia="宋体" w:cs="Times New Roman"/>
      <w:b/>
      <w:bCs/>
      <w:szCs w:val="21"/>
    </w:rPr>
  </w:style>
  <w:style w:type="character" w:customStyle="1" w:styleId="23">
    <w:name w:val="未处理的提及1"/>
    <w:basedOn w:val="13"/>
    <w:semiHidden/>
    <w:unhideWhenUsed/>
    <w:qFormat/>
    <w:uiPriority w:val="99"/>
    <w:rPr>
      <w:color w:val="605E5C"/>
      <w:shd w:val="clear" w:color="auto" w:fill="E1DFDD"/>
    </w:rPr>
  </w:style>
  <w:style w:type="paragraph" w:styleId="24">
    <w:name w:val="List Paragraph"/>
    <w:basedOn w:val="1"/>
    <w:link w:val="25"/>
    <w:qFormat/>
    <w:uiPriority w:val="34"/>
    <w:pPr>
      <w:ind w:firstLine="420" w:firstLineChars="200"/>
    </w:pPr>
  </w:style>
  <w:style w:type="character" w:customStyle="1" w:styleId="25">
    <w:name w:val="列表段落 字符"/>
    <w:link w:val="24"/>
    <w:qFormat/>
    <w:uiPriority w:val="34"/>
    <w:rPr>
      <w:kern w:val="2"/>
      <w:sz w:val="21"/>
      <w:szCs w:val="21"/>
    </w:rPr>
  </w:style>
  <w:style w:type="character" w:customStyle="1" w:styleId="26">
    <w:name w:val="未处理的提及2"/>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Pages>
  <Words>1419</Words>
  <Characters>1724</Characters>
  <Lines>13</Lines>
  <Paragraphs>3</Paragraphs>
  <TotalTime>0</TotalTime>
  <ScaleCrop>false</ScaleCrop>
  <LinksUpToDate>false</LinksUpToDate>
  <CharactersWithSpaces>1780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2020-07-31T18:45:00Z</dcterms:created>
  <dc:creator>魏炫</dc:creator>
  <cp:lastModifiedBy>rsj</cp:lastModifiedBy>
  <dcterms:modified xsi:type="dcterms:W3CDTF">2023-10-24T09:36:20Z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35B48894556E4C158175E5AD068EA81E</vt:lpwstr>
  </property>
</Properties>
</file>