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color w:val="auto"/>
          <w:sz w:val="32"/>
          <w:szCs w:val="3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2"/>
          <w:szCs w:val="32"/>
          <w:highlight w:val="none"/>
          <w:u w:val="none"/>
          <w:lang w:eastAsia="zh-CN"/>
        </w:rPr>
        <w:t>深圳市人力资源和社会保障数据管理中心2023年等保系统密码应用安全性评估项目</w:t>
      </w:r>
      <w:r>
        <w:rPr>
          <w:rFonts w:hint="eastAsia" w:ascii="华文中宋" w:hAnsi="华文中宋" w:eastAsia="华文中宋"/>
          <w:color w:val="auto"/>
          <w:sz w:val="32"/>
          <w:szCs w:val="32"/>
          <w:highlight w:val="none"/>
          <w:u w:val="none"/>
        </w:rPr>
        <w:t>中标（成交）结果公示</w:t>
      </w:r>
    </w:p>
    <w:p>
      <w:pPr>
        <w:ind w:left="420"/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一、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项目编号：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eastAsia="zh-CN"/>
        </w:rPr>
        <w:t>CD-1695846377666</w:t>
      </w:r>
    </w:p>
    <w:p>
      <w:pPr>
        <w:ind w:left="420"/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二、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项目名称：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eastAsia="zh-CN"/>
        </w:rPr>
        <w:t>2023年等保系统密码应用安全性评估项目</w:t>
      </w:r>
    </w:p>
    <w:p>
      <w:pPr>
        <w:ind w:left="420"/>
        <w:rPr>
          <w:rFonts w:ascii="仿宋" w:hAnsi="仿宋" w:eastAsia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三、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投标供应商名称及报价：</w:t>
      </w:r>
    </w:p>
    <w:tbl>
      <w:tblPr>
        <w:tblStyle w:val="11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7"/>
        <w:gridCol w:w="2182"/>
        <w:gridCol w:w="1702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2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投标供应商名称</w:t>
            </w:r>
          </w:p>
        </w:tc>
        <w:tc>
          <w:tcPr>
            <w:tcW w:w="2182" w:type="dxa"/>
          </w:tcPr>
          <w:p>
            <w:pPr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投标报价</w:t>
            </w:r>
          </w:p>
          <w:p>
            <w:pPr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（人民币 元）</w:t>
            </w:r>
          </w:p>
        </w:tc>
        <w:tc>
          <w:tcPr>
            <w:tcW w:w="1702" w:type="dxa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资格性审查结果</w:t>
            </w:r>
          </w:p>
        </w:tc>
        <w:tc>
          <w:tcPr>
            <w:tcW w:w="1469" w:type="dxa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符合性审查结果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42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北京银联金卡科技有限公司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298,000.00 </w:t>
            </w:r>
          </w:p>
        </w:tc>
        <w:tc>
          <w:tcPr>
            <w:tcW w:w="1702" w:type="dxa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通过</w:t>
            </w:r>
          </w:p>
        </w:tc>
        <w:tc>
          <w:tcPr>
            <w:tcW w:w="1469" w:type="dxa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42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道普信息技术有限公司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299,000.00 </w:t>
            </w:r>
          </w:p>
        </w:tc>
        <w:tc>
          <w:tcPr>
            <w:tcW w:w="1702" w:type="dxa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通过</w:t>
            </w:r>
          </w:p>
        </w:tc>
        <w:tc>
          <w:tcPr>
            <w:tcW w:w="1469" w:type="dxa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42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鼎铉商用密码测评技术（深圳）有限公司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296,000.00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通过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通过</w:t>
            </w:r>
          </w:p>
        </w:tc>
      </w:tr>
    </w:tbl>
    <w:p>
      <w:pPr>
        <w:ind w:left="0" w:leftChars="0" w:firstLine="420" w:firstLineChars="150"/>
        <w:rPr>
          <w:rFonts w:ascii="仿宋" w:hAnsi="仿宋" w:eastAsia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四、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候选中标供应商名单：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u w:val="none"/>
          <w:lang w:val="en-US" w:eastAsia="zh-CN"/>
        </w:rPr>
        <w:t>鼎铉商用密码测评技术（深圳）有限公司、道普信息技术有限公司、北京银联金卡科技有限公司</w:t>
      </w:r>
    </w:p>
    <w:p>
      <w:pPr>
        <w:ind w:left="420"/>
        <w:rPr>
          <w:rFonts w:ascii="仿宋" w:hAnsi="仿宋" w:eastAsia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五、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中标（成交）信息</w:t>
      </w:r>
    </w:p>
    <w:p>
      <w:pPr>
        <w:ind w:left="0" w:leftChars="0" w:firstLine="439" w:firstLineChars="157"/>
        <w:rPr>
          <w:rFonts w:ascii="仿宋" w:hAnsi="仿宋" w:eastAsia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供应商名称：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u w:val="none"/>
          <w:lang w:val="en-US" w:eastAsia="zh-CN"/>
        </w:rPr>
        <w:t>鼎铉商用密码测评技术（深圳）有限公司</w:t>
      </w:r>
    </w:p>
    <w:p>
      <w:pPr>
        <w:ind w:left="0" w:leftChars="0" w:firstLine="439" w:firstLineChars="157"/>
        <w:rPr>
          <w:rFonts w:ascii="仿宋" w:hAnsi="仿宋" w:eastAsia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供应商地址：深圳市坪山新区坪山街道行政二路4号招商花园城9栋</w:t>
      </w:r>
    </w:p>
    <w:p>
      <w:pPr>
        <w:ind w:left="0" w:leftChars="0" w:firstLine="439" w:firstLineChars="157"/>
        <w:rPr>
          <w:rFonts w:ascii="仿宋" w:hAnsi="仿宋" w:eastAsia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中标（成交）金额：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人民币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>29.60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万元</w:t>
      </w:r>
    </w:p>
    <w:p>
      <w:pPr>
        <w:ind w:left="420"/>
        <w:rPr>
          <w:rFonts w:ascii="仿宋" w:hAnsi="仿宋" w:eastAsia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六、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主要标的信息</w:t>
      </w:r>
    </w:p>
    <w:tbl>
      <w:tblPr>
        <w:tblStyle w:val="11"/>
        <w:tblW w:w="6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2" w:type="dxa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2" w:type="dxa"/>
          </w:tcPr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名称：2023年等保系统密码应用安全性评估</w:t>
            </w:r>
          </w:p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服务范围：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详见招标文件</w:t>
            </w:r>
          </w:p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服务要求：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详见招标文件</w:t>
            </w:r>
          </w:p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服务时间：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详见招标文件</w:t>
            </w:r>
          </w:p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服务标准：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详见招标文件</w:t>
            </w:r>
          </w:p>
        </w:tc>
      </w:tr>
    </w:tbl>
    <w:p>
      <w:pPr>
        <w:ind w:left="420"/>
        <w:rPr>
          <w:rFonts w:ascii="仿宋" w:hAnsi="仿宋" w:eastAsia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七、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评审委员会成员名单：刘虹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胡建军、李宝、王明福、陈进荣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39" w:firstLineChars="14"/>
        <w:textAlignment w:val="auto"/>
        <w:rPr>
          <w:rFonts w:ascii="仿宋" w:hAnsi="仿宋" w:eastAsia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八、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代理服务收费标准及金额：定额收费，向中标人收取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none"/>
        </w:rPr>
        <w:t>人民币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0.5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none"/>
        </w:rPr>
        <w:t>万元。</w:t>
      </w:r>
    </w:p>
    <w:p>
      <w:pPr>
        <w:ind w:left="420"/>
        <w:rPr>
          <w:rFonts w:ascii="仿宋" w:hAnsi="仿宋" w:eastAsia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九、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公示期限</w:t>
      </w:r>
    </w:p>
    <w:p>
      <w:pPr>
        <w:ind w:firstLine="560" w:firstLineChars="20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>2023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>27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日至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>2023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>29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日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none"/>
        </w:rPr>
        <w:t>。</w:t>
      </w:r>
    </w:p>
    <w:p>
      <w:pPr>
        <w:ind w:left="420"/>
        <w:rPr>
          <w:rFonts w:ascii="仿宋" w:hAnsi="仿宋" w:eastAsia="仿宋" w:cs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十、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其他补充事宜</w:t>
      </w:r>
    </w:p>
    <w:p>
      <w:pPr>
        <w:ind w:firstLine="280" w:firstLineChars="100"/>
        <w:rPr>
          <w:rFonts w:ascii="仿宋" w:hAnsi="仿宋" w:eastAsia="仿宋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u w:val="none"/>
        </w:rPr>
        <w:t>（一）供应商质疑</w:t>
      </w:r>
    </w:p>
    <w:p>
      <w:pPr>
        <w:widowControl/>
        <w:ind w:firstLine="560" w:firstLineChars="200"/>
        <w:jc w:val="left"/>
        <w:rPr>
          <w:rFonts w:ascii="仿宋" w:hAnsi="仿宋" w:eastAsia="仿宋"/>
          <w:color w:val="auto"/>
          <w:kern w:val="0"/>
          <w:sz w:val="28"/>
          <w:szCs w:val="28"/>
          <w:highlight w:val="none"/>
          <w:u w:val="none"/>
        </w:rPr>
      </w:pPr>
      <w:r>
        <w:rPr>
          <w:rFonts w:ascii="仿宋" w:hAnsi="仿宋" w:eastAsia="仿宋"/>
          <w:color w:val="auto"/>
          <w:kern w:val="0"/>
          <w:sz w:val="28"/>
          <w:szCs w:val="28"/>
          <w:highlight w:val="none"/>
          <w:u w:val="none"/>
        </w:rPr>
        <w:t>供应商认为中标或者成交结果使自己的权益受到损害的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u w:val="none"/>
        </w:rPr>
        <w:t>，应当自本公告发布之日起七个工作日内</w:t>
      </w:r>
      <w:bookmarkStart w:id="0" w:name="_Hlk27380774"/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u w:val="none"/>
        </w:rPr>
        <w:t>以书面形式向采联国际招标采购集团有限公司（或采购人）提出质疑，逾期将依法不予受理。</w:t>
      </w:r>
      <w:bookmarkEnd w:id="0"/>
    </w:p>
    <w:p>
      <w:pPr>
        <w:spacing w:line="360" w:lineRule="auto"/>
        <w:ind w:firstLine="280" w:firstLineChars="100"/>
        <w:rPr>
          <w:rFonts w:ascii="仿宋" w:hAnsi="仿宋" w:eastAsia="仿宋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u w:val="none"/>
        </w:rPr>
        <w:t>（二）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none"/>
        </w:rPr>
        <w:t>本项目相关公告在以下媒体发布:</w:t>
      </w:r>
    </w:p>
    <w:p>
      <w:pPr>
        <w:widowControl/>
        <w:wordWrap w:val="0"/>
        <w:ind w:firstLine="560" w:firstLineChars="200"/>
        <w:jc w:val="left"/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u w:val="none"/>
        </w:rPr>
        <w:t>本项目相关公告在以下媒体发布:</w:t>
      </w:r>
    </w:p>
    <w:p>
      <w:pPr>
        <w:widowControl/>
        <w:wordWrap w:val="0"/>
        <w:ind w:firstLine="560" w:firstLineChars="200"/>
        <w:jc w:val="left"/>
        <w:rPr>
          <w:rFonts w:ascii="仿宋" w:hAnsi="仿宋" w:eastAsia="仿宋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u w:val="none"/>
        </w:rPr>
        <w:t>相关媒体：深圳公共资源交易中心网站（www.szzfcg.cn）、云采链线上采购一体化平台（http://www.choicelink.cn）、采购代理机构网站（www.chinapsp.cn）。相关公告在上述媒体上公布之日即视为有效送达，不再另行通知。</w:t>
      </w:r>
    </w:p>
    <w:p>
      <w:pPr>
        <w:ind w:left="42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none"/>
        </w:rPr>
        <w:t>十一、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none"/>
        </w:rPr>
        <w:t>凡对本次公告内容提出询问，请按以下方式联系。</w:t>
      </w:r>
    </w:p>
    <w:p>
      <w:pPr>
        <w:adjustRightInd w:val="0"/>
        <w:snapToGrid w:val="0"/>
        <w:spacing w:line="360" w:lineRule="auto"/>
        <w:ind w:left="1121" w:leftChars="238" w:hanging="621" w:hangingChars="222"/>
        <w:jc w:val="left"/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none"/>
        </w:rPr>
        <w:t>（一）采购人信息</w:t>
      </w:r>
    </w:p>
    <w:p>
      <w:pPr>
        <w:adjustRightInd w:val="0"/>
        <w:snapToGrid w:val="0"/>
        <w:spacing w:line="360" w:lineRule="auto"/>
        <w:ind w:left="1121" w:leftChars="238" w:hanging="621" w:hangingChars="222"/>
        <w:jc w:val="left"/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名称：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highlight w:val="none"/>
          <w:u w:val="none"/>
          <w:lang w:eastAsia="zh-CN"/>
        </w:rPr>
        <w:t>深圳市人力资源和社会保障数据管理中心</w:t>
      </w:r>
    </w:p>
    <w:p>
      <w:pPr>
        <w:adjustRightInd w:val="0"/>
        <w:snapToGrid w:val="0"/>
        <w:spacing w:line="360" w:lineRule="auto"/>
        <w:ind w:left="1121" w:leftChars="238" w:hanging="621" w:hangingChars="222"/>
        <w:jc w:val="left"/>
        <w:rPr>
          <w:rFonts w:ascii="仿宋" w:hAnsi="仿宋" w:eastAsia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地址：深圳市福田区深南大道8005号深圳人才园裙楼1楼</w:t>
      </w:r>
    </w:p>
    <w:p>
      <w:pPr>
        <w:adjustRightInd w:val="0"/>
        <w:snapToGrid w:val="0"/>
        <w:spacing w:line="360" w:lineRule="auto"/>
        <w:ind w:left="1121" w:leftChars="238" w:hanging="621" w:hangingChars="222"/>
        <w:jc w:val="left"/>
        <w:rPr>
          <w:rFonts w:ascii="仿宋" w:hAnsi="仿宋" w:eastAsia="仿宋"/>
          <w:color w:val="auto"/>
          <w:sz w:val="28"/>
          <w:szCs w:val="28"/>
          <w:highlight w:val="none"/>
          <w:u w:val="none"/>
        </w:rPr>
      </w:pPr>
      <w:bookmarkStart w:id="1" w:name="_Toc28359086"/>
      <w:bookmarkStart w:id="2" w:name="_Toc28359009"/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none"/>
        </w:rPr>
        <w:t>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none"/>
          <w:lang w:eastAsia="zh-CN"/>
        </w:rPr>
        <w:t>二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none"/>
        </w:rPr>
        <w:t>）采购代理机构</w:t>
      </w:r>
      <w:bookmarkEnd w:id="1"/>
      <w:bookmarkEnd w:id="2"/>
    </w:p>
    <w:p>
      <w:pPr>
        <w:adjustRightInd w:val="0"/>
        <w:snapToGrid w:val="0"/>
        <w:spacing w:line="360" w:lineRule="auto"/>
        <w:ind w:left="1121" w:leftChars="238" w:hanging="621" w:hangingChars="222"/>
        <w:rPr>
          <w:rFonts w:ascii="仿宋" w:hAnsi="仿宋" w:eastAsia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名称：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none"/>
        </w:rPr>
        <w:t>采联国际招标采购集团有限公司</w:t>
      </w:r>
    </w:p>
    <w:p>
      <w:pPr>
        <w:adjustRightInd w:val="0"/>
        <w:snapToGrid w:val="0"/>
        <w:spacing w:line="360" w:lineRule="auto"/>
        <w:ind w:left="97" w:leftChars="46" w:firstLine="442" w:firstLineChars="158"/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地址：深圳市福田区竹子林中国经贸大厦</w:t>
      </w:r>
      <w:bookmarkStart w:id="3" w:name="_Toc28359087"/>
      <w:bookmarkStart w:id="4" w:name="_Toc28359010"/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10楼采联国际招标采购集团有限公司深圳分公司</w:t>
      </w:r>
    </w:p>
    <w:p>
      <w:pPr>
        <w:adjustRightInd w:val="0"/>
        <w:snapToGrid w:val="0"/>
        <w:spacing w:line="360" w:lineRule="auto"/>
        <w:ind w:left="1121" w:leftChars="238" w:hanging="621" w:hangingChars="222"/>
        <w:rPr>
          <w:rFonts w:ascii="仿宋" w:hAnsi="仿宋" w:eastAsia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none"/>
        </w:rPr>
        <w:t>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none"/>
          <w:lang w:eastAsia="zh-CN"/>
        </w:rPr>
        <w:t>三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none"/>
        </w:rPr>
        <w:t>）项目</w:t>
      </w:r>
      <w:r>
        <w:rPr>
          <w:rFonts w:ascii="仿宋" w:hAnsi="仿宋" w:eastAsia="仿宋" w:cs="宋体"/>
          <w:color w:val="auto"/>
          <w:sz w:val="28"/>
          <w:szCs w:val="28"/>
          <w:highlight w:val="none"/>
          <w:u w:val="none"/>
        </w:rPr>
        <w:t>联系方式</w:t>
      </w:r>
      <w:bookmarkEnd w:id="3"/>
      <w:bookmarkEnd w:id="4"/>
    </w:p>
    <w:p>
      <w:pPr>
        <w:pStyle w:val="5"/>
        <w:adjustRightInd w:val="0"/>
        <w:snapToGrid w:val="0"/>
        <w:spacing w:line="360" w:lineRule="auto"/>
        <w:ind w:left="1121" w:leftChars="238" w:hanging="621" w:hangingChars="222"/>
        <w:rPr>
          <w:rFonts w:ascii="仿宋" w:hAnsi="仿宋" w:eastAsia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项目联系人：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none"/>
          <w:lang w:eastAsia="zh-CN"/>
        </w:rPr>
        <w:t>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none"/>
        </w:rPr>
        <w:t>先生</w:t>
      </w:r>
    </w:p>
    <w:p>
      <w:pPr>
        <w:adjustRightInd w:val="0"/>
        <w:snapToGrid w:val="0"/>
        <w:spacing w:line="360" w:lineRule="auto"/>
        <w:ind w:left="1121" w:leftChars="238" w:hanging="621" w:hangingChars="222"/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电　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0755-8837 7571或7572转</w:t>
      </w:r>
      <w:r>
        <w:rPr>
          <w:rFonts w:ascii="仿宋" w:hAnsi="仿宋" w:eastAsia="仿宋"/>
          <w:color w:val="auto"/>
          <w:sz w:val="28"/>
          <w:szCs w:val="28"/>
          <w:highlight w:val="none"/>
          <w:u w:val="none"/>
        </w:rPr>
        <w:t>23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>3</w:t>
      </w:r>
    </w:p>
    <w:p>
      <w:pPr>
        <w:adjustRightInd w:val="0"/>
        <w:snapToGrid w:val="0"/>
        <w:spacing w:line="360" w:lineRule="auto"/>
        <w:ind w:left="1121" w:leftChars="238" w:hanging="621" w:hangingChars="222"/>
        <w:rPr>
          <w:rFonts w:ascii="仿宋" w:hAnsi="仿宋" w:eastAsia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 xml:space="preserve">邮 </w:t>
      </w:r>
      <w:r>
        <w:rPr>
          <w:rFonts w:ascii="仿宋" w:hAnsi="仿宋" w:eastAsia="仿宋"/>
          <w:color w:val="auto"/>
          <w:sz w:val="28"/>
          <w:szCs w:val="28"/>
          <w:highlight w:val="none"/>
          <w:u w:val="non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编：518040</w:t>
      </w:r>
    </w:p>
    <w:p>
      <w:pPr>
        <w:adjustRightInd w:val="0"/>
        <w:snapToGrid w:val="0"/>
        <w:spacing w:line="360" w:lineRule="auto"/>
        <w:ind w:left="1121" w:leftChars="238" w:hanging="621" w:hangingChars="222"/>
        <w:rPr>
          <w:rFonts w:ascii="仿宋" w:hAnsi="仿宋" w:eastAsia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邮 箱：cailiansz@126.com</w:t>
      </w:r>
    </w:p>
    <w:p>
      <w:pPr>
        <w:widowControl/>
        <w:ind w:left="420"/>
        <w:jc w:val="left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none"/>
        </w:rPr>
        <w:t>十二、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none"/>
        </w:rPr>
        <w:t>附件（可在采购代理机构（www.chinapsp.cn）网站查看）</w:t>
      </w:r>
    </w:p>
    <w:p>
      <w:pPr>
        <w:ind w:left="57" w:leftChars="27" w:firstLine="439" w:firstLineChars="157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none"/>
        </w:rPr>
        <w:t>（一）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none"/>
          <w:lang w:eastAsia="zh-CN"/>
        </w:rPr>
        <w:t>招标文件</w:t>
      </w:r>
    </w:p>
    <w:p>
      <w:pPr>
        <w:ind w:left="57" w:leftChars="27" w:firstLine="439" w:firstLineChars="157"/>
        <w:rPr>
          <w:rFonts w:hint="eastAsia" w:ascii="仿宋" w:hAnsi="仿宋" w:eastAsia="仿宋"/>
          <w:b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none"/>
        </w:rPr>
        <w:t>（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none"/>
          <w:lang w:eastAsia="zh-CN"/>
        </w:rPr>
        <w:t>二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none"/>
        </w:rPr>
        <w:t>）供应商诚信</w:t>
      </w:r>
    </w:p>
    <w:p>
      <w:pPr>
        <w:keepNext w:val="0"/>
        <w:keepLines w:val="0"/>
        <w:pageBreakBefore w:val="0"/>
        <w:widowControl w:val="0"/>
        <w:tabs>
          <w:tab w:val="right" w:pos="91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5" w:beforeLines="200" w:line="360" w:lineRule="auto"/>
        <w:ind w:firstLine="437"/>
        <w:jc w:val="right"/>
        <w:textAlignment w:val="auto"/>
        <w:rPr>
          <w:rFonts w:ascii="仿宋" w:hAnsi="仿宋" w:eastAsia="仿宋"/>
          <w:b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  <w:u w:val="none"/>
        </w:rPr>
        <w:t>采联国际招标采购集团有限公司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jc w:val="right"/>
        <w:textAlignment w:val="auto"/>
        <w:rPr>
          <w:rFonts w:ascii="仿宋" w:hAnsi="仿宋" w:eastAsia="仿宋"/>
          <w:b/>
          <w:color w:val="auto"/>
          <w:sz w:val="28"/>
          <w:szCs w:val="28"/>
          <w:highlight w:val="none"/>
          <w:u w:val="none"/>
        </w:rPr>
      </w:pPr>
      <w:bookmarkStart w:id="5" w:name="_GoBack"/>
      <w:bookmarkEnd w:id="5"/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  <w:u w:val="none"/>
          <w:lang w:val="en-US" w:eastAsia="zh-CN"/>
        </w:rPr>
        <w:t>2023</w:t>
      </w: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  <w:u w:val="none"/>
        </w:rPr>
        <w:t>年</w:t>
      </w: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  <w:u w:val="none"/>
          <w:lang w:val="en-US" w:eastAsia="zh-CN"/>
        </w:rPr>
        <w:t>10</w:t>
      </w: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  <w:u w:val="none"/>
        </w:rPr>
        <w:t>月</w:t>
      </w: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  <w:u w:val="none"/>
          <w:lang w:val="en-US" w:eastAsia="zh-CN"/>
        </w:rPr>
        <w:t>26</w:t>
      </w: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  <w:u w:val="none"/>
        </w:rPr>
        <w:t>日</w:t>
      </w:r>
    </w:p>
    <w:p>
      <w:pPr>
        <w:widowControl/>
        <w:spacing w:before="100" w:beforeAutospacing="1" w:after="100" w:afterAutospacing="1"/>
        <w:jc w:val="center"/>
        <w:rPr>
          <w:rFonts w:ascii="仿宋" w:hAnsi="仿宋" w:eastAsia="仿宋" w:cstheme="minorBidi"/>
          <w:color w:val="auto"/>
          <w:sz w:val="28"/>
          <w:szCs w:val="28"/>
          <w:highlight w:val="none"/>
          <w:u w:val="none"/>
        </w:rPr>
      </w:pPr>
    </w:p>
    <w:sectPr>
      <w:pgSz w:w="11906" w:h="16838"/>
      <w:pgMar w:top="1440" w:right="1134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5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kODk5MDE5ZTgxYWE5NmM3YWMwYmQ4ODU1NmZiOTcifQ=="/>
  </w:docVars>
  <w:rsids>
    <w:rsidRoot w:val="00430B55"/>
    <w:rsid w:val="00004E37"/>
    <w:rsid w:val="0000797F"/>
    <w:rsid w:val="00037406"/>
    <w:rsid w:val="00040F29"/>
    <w:rsid w:val="00045F11"/>
    <w:rsid w:val="000670C8"/>
    <w:rsid w:val="000801F4"/>
    <w:rsid w:val="000815E8"/>
    <w:rsid w:val="00093379"/>
    <w:rsid w:val="000A5B41"/>
    <w:rsid w:val="000D7D7C"/>
    <w:rsid w:val="000F3591"/>
    <w:rsid w:val="00104A74"/>
    <w:rsid w:val="00115AC7"/>
    <w:rsid w:val="00127858"/>
    <w:rsid w:val="00155EC9"/>
    <w:rsid w:val="00174B43"/>
    <w:rsid w:val="001B2FD7"/>
    <w:rsid w:val="001E6BA1"/>
    <w:rsid w:val="00217419"/>
    <w:rsid w:val="00223B06"/>
    <w:rsid w:val="00235A41"/>
    <w:rsid w:val="00251E8D"/>
    <w:rsid w:val="002804FD"/>
    <w:rsid w:val="002D17E3"/>
    <w:rsid w:val="002E78E8"/>
    <w:rsid w:val="002F4CC6"/>
    <w:rsid w:val="002F7D23"/>
    <w:rsid w:val="003021D1"/>
    <w:rsid w:val="00322178"/>
    <w:rsid w:val="003226BB"/>
    <w:rsid w:val="00327A23"/>
    <w:rsid w:val="00334C25"/>
    <w:rsid w:val="0037269B"/>
    <w:rsid w:val="00381BF2"/>
    <w:rsid w:val="003A2ADF"/>
    <w:rsid w:val="003B043D"/>
    <w:rsid w:val="003D66D2"/>
    <w:rsid w:val="003D7060"/>
    <w:rsid w:val="003F61F4"/>
    <w:rsid w:val="00404D7D"/>
    <w:rsid w:val="00416B37"/>
    <w:rsid w:val="00430B55"/>
    <w:rsid w:val="00436061"/>
    <w:rsid w:val="00445B92"/>
    <w:rsid w:val="004662CB"/>
    <w:rsid w:val="00467B93"/>
    <w:rsid w:val="00473E97"/>
    <w:rsid w:val="004754B6"/>
    <w:rsid w:val="004808F2"/>
    <w:rsid w:val="004D455F"/>
    <w:rsid w:val="00573049"/>
    <w:rsid w:val="00576621"/>
    <w:rsid w:val="005B304B"/>
    <w:rsid w:val="005C093E"/>
    <w:rsid w:val="005C5AF3"/>
    <w:rsid w:val="005F5A82"/>
    <w:rsid w:val="005F6720"/>
    <w:rsid w:val="005F735A"/>
    <w:rsid w:val="006337AF"/>
    <w:rsid w:val="00634485"/>
    <w:rsid w:val="006442EB"/>
    <w:rsid w:val="00654071"/>
    <w:rsid w:val="00654BFD"/>
    <w:rsid w:val="00683C3D"/>
    <w:rsid w:val="006B6DB3"/>
    <w:rsid w:val="006C0C4A"/>
    <w:rsid w:val="006D3071"/>
    <w:rsid w:val="006D3201"/>
    <w:rsid w:val="0071272F"/>
    <w:rsid w:val="00733C15"/>
    <w:rsid w:val="00745917"/>
    <w:rsid w:val="00757832"/>
    <w:rsid w:val="00777A20"/>
    <w:rsid w:val="007C2591"/>
    <w:rsid w:val="008025F1"/>
    <w:rsid w:val="00837B6C"/>
    <w:rsid w:val="00842E72"/>
    <w:rsid w:val="008553CE"/>
    <w:rsid w:val="008930D8"/>
    <w:rsid w:val="008F3AE8"/>
    <w:rsid w:val="009127E4"/>
    <w:rsid w:val="0093263A"/>
    <w:rsid w:val="00955E7A"/>
    <w:rsid w:val="0098101D"/>
    <w:rsid w:val="009A63E2"/>
    <w:rsid w:val="009B0517"/>
    <w:rsid w:val="009B3B09"/>
    <w:rsid w:val="009E24D6"/>
    <w:rsid w:val="00A027FF"/>
    <w:rsid w:val="00A02956"/>
    <w:rsid w:val="00A04E2C"/>
    <w:rsid w:val="00A15294"/>
    <w:rsid w:val="00A21FD6"/>
    <w:rsid w:val="00A423F9"/>
    <w:rsid w:val="00A458D3"/>
    <w:rsid w:val="00A82758"/>
    <w:rsid w:val="00A93813"/>
    <w:rsid w:val="00AA046A"/>
    <w:rsid w:val="00AA31A9"/>
    <w:rsid w:val="00AB0337"/>
    <w:rsid w:val="00AB520B"/>
    <w:rsid w:val="00AC347D"/>
    <w:rsid w:val="00AE2241"/>
    <w:rsid w:val="00AF2D84"/>
    <w:rsid w:val="00B00116"/>
    <w:rsid w:val="00B028F3"/>
    <w:rsid w:val="00B22240"/>
    <w:rsid w:val="00B22843"/>
    <w:rsid w:val="00B517A2"/>
    <w:rsid w:val="00B56A3F"/>
    <w:rsid w:val="00B94844"/>
    <w:rsid w:val="00BC5F13"/>
    <w:rsid w:val="00C009CC"/>
    <w:rsid w:val="00C144C2"/>
    <w:rsid w:val="00C14C85"/>
    <w:rsid w:val="00C53726"/>
    <w:rsid w:val="00C662FF"/>
    <w:rsid w:val="00CA4173"/>
    <w:rsid w:val="00CB000E"/>
    <w:rsid w:val="00CB25C8"/>
    <w:rsid w:val="00CC20AC"/>
    <w:rsid w:val="00D34A19"/>
    <w:rsid w:val="00D502B8"/>
    <w:rsid w:val="00D5530F"/>
    <w:rsid w:val="00D6242C"/>
    <w:rsid w:val="00D65D02"/>
    <w:rsid w:val="00D67B1A"/>
    <w:rsid w:val="00DA63EC"/>
    <w:rsid w:val="00DC2E45"/>
    <w:rsid w:val="00DE0CCD"/>
    <w:rsid w:val="00DE7163"/>
    <w:rsid w:val="00DF0334"/>
    <w:rsid w:val="00E1277C"/>
    <w:rsid w:val="00E1422B"/>
    <w:rsid w:val="00E4044F"/>
    <w:rsid w:val="00E80096"/>
    <w:rsid w:val="00EA3824"/>
    <w:rsid w:val="00EC2C7B"/>
    <w:rsid w:val="00EC320F"/>
    <w:rsid w:val="00EF1E0B"/>
    <w:rsid w:val="00EF1F85"/>
    <w:rsid w:val="00F01ED0"/>
    <w:rsid w:val="00F148FE"/>
    <w:rsid w:val="00F830D2"/>
    <w:rsid w:val="00FA5075"/>
    <w:rsid w:val="00FA5FF8"/>
    <w:rsid w:val="00FE1D4A"/>
    <w:rsid w:val="00FE314F"/>
    <w:rsid w:val="00FE3960"/>
    <w:rsid w:val="03A9358B"/>
    <w:rsid w:val="09D937EA"/>
    <w:rsid w:val="09E614A1"/>
    <w:rsid w:val="0E903B52"/>
    <w:rsid w:val="0F307EA4"/>
    <w:rsid w:val="13095D43"/>
    <w:rsid w:val="137678B4"/>
    <w:rsid w:val="138275F0"/>
    <w:rsid w:val="14D42DB1"/>
    <w:rsid w:val="15761F97"/>
    <w:rsid w:val="17FE0E64"/>
    <w:rsid w:val="188C32F1"/>
    <w:rsid w:val="1CC76CA7"/>
    <w:rsid w:val="1FAD62E6"/>
    <w:rsid w:val="201358D5"/>
    <w:rsid w:val="211114F3"/>
    <w:rsid w:val="260C212E"/>
    <w:rsid w:val="26E93C26"/>
    <w:rsid w:val="2A314286"/>
    <w:rsid w:val="2C4F0432"/>
    <w:rsid w:val="2FB64A9F"/>
    <w:rsid w:val="30831630"/>
    <w:rsid w:val="32B36CE8"/>
    <w:rsid w:val="33427B80"/>
    <w:rsid w:val="37DC40A9"/>
    <w:rsid w:val="37E8065D"/>
    <w:rsid w:val="3A9C12B9"/>
    <w:rsid w:val="3D015476"/>
    <w:rsid w:val="3F8E1B07"/>
    <w:rsid w:val="41AD1D1E"/>
    <w:rsid w:val="47143C3C"/>
    <w:rsid w:val="4B8E31F1"/>
    <w:rsid w:val="4D8A136B"/>
    <w:rsid w:val="501A79B1"/>
    <w:rsid w:val="50431E61"/>
    <w:rsid w:val="533A2DE6"/>
    <w:rsid w:val="538A2E61"/>
    <w:rsid w:val="5CBC610A"/>
    <w:rsid w:val="5CDD5A24"/>
    <w:rsid w:val="5F830454"/>
    <w:rsid w:val="5FD70719"/>
    <w:rsid w:val="62BC43B0"/>
    <w:rsid w:val="675A1129"/>
    <w:rsid w:val="6A466D71"/>
    <w:rsid w:val="6AA818C5"/>
    <w:rsid w:val="6B3709F5"/>
    <w:rsid w:val="72727742"/>
    <w:rsid w:val="74E0358A"/>
    <w:rsid w:val="76376A59"/>
    <w:rsid w:val="7A63170E"/>
    <w:rsid w:val="7ACD5F49"/>
    <w:rsid w:val="7C354ADD"/>
    <w:rsid w:val="7DA4117C"/>
    <w:rsid w:val="DE73E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unhideWhenUsed/>
    <w:qFormat/>
    <w:uiPriority w:val="0"/>
    <w:pPr>
      <w:jc w:val="left"/>
    </w:pPr>
  </w:style>
  <w:style w:type="paragraph" w:styleId="5">
    <w:name w:val="Plain Text"/>
    <w:basedOn w:val="1"/>
    <w:link w:val="16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unhideWhenUsed/>
    <w:qFormat/>
    <w:uiPriority w:val="0"/>
    <w:rPr>
      <w:sz w:val="21"/>
      <w:szCs w:val="21"/>
    </w:rPr>
  </w:style>
  <w:style w:type="character" w:customStyle="1" w:styleId="15">
    <w:name w:val="标题 1 字符"/>
    <w:basedOn w:val="12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纯文本 字符"/>
    <w:basedOn w:val="12"/>
    <w:link w:val="5"/>
    <w:qFormat/>
    <w:uiPriority w:val="0"/>
    <w:rPr>
      <w:rFonts w:ascii="宋体" w:hAnsi="Courier New"/>
    </w:rPr>
  </w:style>
  <w:style w:type="character" w:customStyle="1" w:styleId="17">
    <w:name w:val="批注文字 字符"/>
    <w:basedOn w:val="12"/>
    <w:link w:val="4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18">
    <w:name w:val="批注框文本 字符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字符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字符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主题 字符"/>
    <w:basedOn w:val="17"/>
    <w:link w:val="9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22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23">
    <w:name w:val="List Paragraph"/>
    <w:basedOn w:val="1"/>
    <w:link w:val="24"/>
    <w:qFormat/>
    <w:uiPriority w:val="34"/>
    <w:pPr>
      <w:ind w:firstLine="420" w:firstLineChars="200"/>
    </w:pPr>
  </w:style>
  <w:style w:type="character" w:customStyle="1" w:styleId="24">
    <w:name w:val="列表段落 字符"/>
    <w:link w:val="23"/>
    <w:qFormat/>
    <w:uiPriority w:val="34"/>
    <w:rPr>
      <w:kern w:val="2"/>
      <w:sz w:val="21"/>
      <w:szCs w:val="21"/>
    </w:rPr>
  </w:style>
  <w:style w:type="character" w:customStyle="1" w:styleId="25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860</Words>
  <Characters>1034</Characters>
  <Lines>13</Lines>
  <Paragraphs>3</Paragraphs>
  <TotalTime>4</TotalTime>
  <ScaleCrop>false</ScaleCrop>
  <LinksUpToDate>false</LinksUpToDate>
  <CharactersWithSpaces>1061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2020-07-31T10:45:00Z</dcterms:created>
  <dc:creator>魏炫</dc:creator>
  <cp:lastModifiedBy>Aboy</cp:lastModifiedBy>
  <dcterms:modified xsi:type="dcterms:W3CDTF">2023-10-26T01:30:50Z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35B48894556E4C158175E5AD068EA81E</vt:lpwstr>
  </property>
</Properties>
</file>