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lang w:eastAsia="zh-CN"/>
        </w:rPr>
        <w:t>2024年局机关财务管理委托服务项目（第二次招标）</w:t>
      </w:r>
      <w:r>
        <w:rPr>
          <w:rFonts w:hint="eastAsia" w:ascii="黑体" w:hAnsi="黑体" w:eastAsia="黑体"/>
          <w:b/>
          <w:sz w:val="32"/>
          <w:szCs w:val="32"/>
        </w:rPr>
        <w:t>中标结果公示</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w:t>
      </w:r>
      <w:r>
        <w:rPr>
          <w:rFonts w:asciiTheme="minorEastAsia" w:hAnsiTheme="minorEastAsia" w:eastAsiaTheme="minorEastAsia"/>
          <w:b/>
          <w:szCs w:val="21"/>
        </w:rPr>
        <w:t>、</w:t>
      </w:r>
      <w:r>
        <w:rPr>
          <w:rFonts w:hint="eastAsia" w:asciiTheme="minorEastAsia" w:hAnsiTheme="minorEastAsia" w:eastAsiaTheme="minorEastAsia"/>
          <w:b/>
          <w:szCs w:val="21"/>
        </w:rPr>
        <w:t>项目编号：</w:t>
      </w:r>
      <w:r>
        <w:rPr>
          <w:rFonts w:hint="eastAsia" w:ascii="宋体" w:hAnsi="宋体" w:eastAsia="宋体"/>
          <w:snapToGrid w:val="0"/>
          <w:color w:val="auto"/>
          <w:sz w:val="21"/>
        </w:rPr>
        <w:t>SZZZ2024-QC0096</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hint="eastAsia" w:asciiTheme="minorEastAsia" w:hAnsiTheme="minorEastAsia" w:eastAsiaTheme="minorEastAsia"/>
          <w:b/>
          <w:szCs w:val="21"/>
        </w:rPr>
        <w:t>项目名称：</w:t>
      </w:r>
      <w:r>
        <w:rPr>
          <w:rFonts w:hint="eastAsia" w:ascii="宋体" w:hAnsi="宋体" w:eastAsia="宋体"/>
          <w:snapToGrid w:val="0"/>
          <w:color w:val="auto"/>
          <w:sz w:val="21"/>
          <w:szCs w:val="21"/>
        </w:rPr>
        <w:t>2024年局机关财务管理委托服务项目</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三、投标供应商名称及报价</w:t>
      </w:r>
    </w:p>
    <w:tbl>
      <w:tblPr>
        <w:tblStyle w:val="11"/>
        <w:tblW w:w="51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923"/>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418"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序号</w:t>
            </w:r>
          </w:p>
        </w:tc>
        <w:tc>
          <w:tcPr>
            <w:tcW w:w="2776"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投标</w:t>
            </w:r>
            <w:r>
              <w:rPr>
                <w:rFonts w:hint="eastAsia" w:asciiTheme="minorEastAsia" w:hAnsiTheme="minorEastAsia" w:eastAsiaTheme="minorEastAsia"/>
                <w:b/>
                <w:szCs w:val="21"/>
              </w:rPr>
              <w:t>供应商</w:t>
            </w:r>
            <w:r>
              <w:rPr>
                <w:rFonts w:hint="eastAsia" w:asciiTheme="minorEastAsia" w:hAnsiTheme="minorEastAsia" w:eastAsiaTheme="minorEastAsia"/>
                <w:b/>
                <w:bCs/>
                <w:snapToGrid w:val="0"/>
                <w:kern w:val="0"/>
                <w:szCs w:val="21"/>
              </w:rPr>
              <w:t>名称</w:t>
            </w:r>
          </w:p>
        </w:tc>
        <w:tc>
          <w:tcPr>
            <w:tcW w:w="1804"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投标报价(人民币元)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18"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w:t>
            </w:r>
          </w:p>
        </w:tc>
        <w:tc>
          <w:tcPr>
            <w:tcW w:w="277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立信会计师事务所(特殊普通合伙)东莞分所</w:t>
            </w:r>
          </w:p>
        </w:tc>
        <w:tc>
          <w:tcPr>
            <w:tcW w:w="1804"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880,000.00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18"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w:t>
            </w:r>
          </w:p>
        </w:tc>
        <w:tc>
          <w:tcPr>
            <w:tcW w:w="277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致同会计师事务所（特殊普通合伙）</w:t>
            </w:r>
          </w:p>
        </w:tc>
        <w:tc>
          <w:tcPr>
            <w:tcW w:w="1804"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830,000.00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18"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w:t>
            </w:r>
          </w:p>
        </w:tc>
        <w:tc>
          <w:tcPr>
            <w:tcW w:w="277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深圳晨耀会计师事务所(普通合伙)</w:t>
            </w:r>
          </w:p>
        </w:tc>
        <w:tc>
          <w:tcPr>
            <w:tcW w:w="1804"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900,000.00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418" w:type="pct"/>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4</w:t>
            </w:r>
          </w:p>
        </w:tc>
        <w:tc>
          <w:tcPr>
            <w:tcW w:w="277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鹏盛会计师事务所(特殊普通合伙)</w:t>
            </w:r>
          </w:p>
        </w:tc>
        <w:tc>
          <w:tcPr>
            <w:tcW w:w="1804"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lang w:val="en-US" w:eastAsia="zh-CN"/>
              </w:rPr>
              <w:t xml:space="preserve">728,000.00 </w:t>
            </w:r>
          </w:p>
        </w:tc>
      </w:tr>
    </w:tbl>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四、候选中标供应商名单</w:t>
      </w:r>
    </w:p>
    <w:tbl>
      <w:tblPr>
        <w:tblStyle w:val="11"/>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436"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序号</w:t>
            </w:r>
          </w:p>
        </w:tc>
        <w:tc>
          <w:tcPr>
            <w:tcW w:w="4564" w:type="pc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候选中标供应商名称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436"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w:t>
            </w:r>
          </w:p>
        </w:tc>
        <w:tc>
          <w:tcPr>
            <w:tcW w:w="4564" w:type="pct"/>
            <w:vAlign w:val="center"/>
          </w:tcPr>
          <w:p>
            <w:pPr>
              <w:adjustRightInd w:val="0"/>
              <w:snapToGrid w:val="0"/>
              <w:spacing w:line="360" w:lineRule="exact"/>
              <w:jc w:val="center"/>
              <w:rPr>
                <w:rFonts w:ascii="宋体" w:hAnsi="宋体"/>
                <w:color w:val="000000"/>
                <w:szCs w:val="21"/>
              </w:rPr>
            </w:pPr>
            <w:r>
              <w:rPr>
                <w:rFonts w:hint="eastAsia" w:asciiTheme="minorEastAsia" w:hAnsiTheme="minorEastAsia" w:eastAsiaTheme="minorEastAsia"/>
                <w:snapToGrid w:val="0"/>
                <w:kern w:val="0"/>
                <w:szCs w:val="21"/>
                <w:lang w:val="en-US" w:eastAsia="zh-CN"/>
              </w:rPr>
              <w:t>致同会计师事务所（特殊普通合伙）</w:t>
            </w:r>
          </w:p>
        </w:tc>
      </w:tr>
    </w:tbl>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五、中标信息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1、供应商名称：</w:t>
      </w:r>
      <w:r>
        <w:rPr>
          <w:rFonts w:hint="eastAsia" w:asciiTheme="minorEastAsia" w:hAnsiTheme="minorEastAsia" w:eastAsiaTheme="minorEastAsia"/>
          <w:snapToGrid w:val="0"/>
          <w:kern w:val="0"/>
          <w:szCs w:val="21"/>
          <w:lang w:val="en-US" w:eastAsia="zh-CN"/>
        </w:rPr>
        <w:t>致同会计师事务所（特殊普通合伙）</w:t>
      </w:r>
      <w:r>
        <w:rPr>
          <w:rFonts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2、供应商地址：北京市朝阳区建国门外大街22号赛特广场五层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3、中标金额：人民币捌拾叁万元整（￥830,000.00）</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六、主要标的信息</w:t>
      </w:r>
    </w:p>
    <w:tbl>
      <w:tblPr>
        <w:tblStyle w:val="12"/>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00" w:type="dxa"/>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800"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名称：</w:t>
            </w:r>
            <w:r>
              <w:rPr>
                <w:rFonts w:hint="eastAsia" w:ascii="宋体" w:hAnsi="宋体" w:eastAsia="宋体"/>
                <w:snapToGrid w:val="0"/>
                <w:color w:val="auto"/>
                <w:sz w:val="21"/>
                <w:szCs w:val="21"/>
              </w:rPr>
              <w:t>2024年局机关财务管理委托服务项目</w:t>
            </w:r>
            <w:r>
              <w:rPr>
                <w:rFonts w:asciiTheme="minorEastAsia" w:hAnsiTheme="minorEastAsia" w:eastAsiaTheme="minorEastAsia"/>
                <w:b/>
                <w:szCs w:val="21"/>
              </w:rPr>
              <w:t xml:space="preserve"> </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服务范围：</w:t>
            </w:r>
            <w:r>
              <w:rPr>
                <w:rFonts w:hint="eastAsia" w:ascii="宋体" w:hAnsi="宋体" w:eastAsia="宋体" w:cs="宋体"/>
                <w:i w:val="0"/>
                <w:iCs w:val="0"/>
                <w:caps w:val="0"/>
                <w:color w:val="333333"/>
                <w:spacing w:val="0"/>
                <w:sz w:val="21"/>
                <w:szCs w:val="21"/>
                <w:shd w:val="clear" w:fill="FFFFFF"/>
              </w:rPr>
              <w:t>详见招标文件</w:t>
            </w:r>
          </w:p>
          <w:p>
            <w:pPr>
              <w:spacing w:line="360" w:lineRule="auto"/>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服务要求：</w:t>
            </w:r>
            <w:r>
              <w:rPr>
                <w:rFonts w:hint="eastAsia" w:ascii="宋体" w:hAnsi="宋体" w:eastAsia="宋体" w:cs="宋体"/>
                <w:i w:val="0"/>
                <w:iCs w:val="0"/>
                <w:caps w:val="0"/>
                <w:color w:val="333333"/>
                <w:spacing w:val="0"/>
                <w:sz w:val="21"/>
                <w:szCs w:val="21"/>
                <w:shd w:val="clear" w:fill="FFFFFF"/>
              </w:rPr>
              <w:t>详见招标文件</w:t>
            </w:r>
          </w:p>
          <w:p>
            <w:pPr>
              <w:spacing w:line="360" w:lineRule="auto"/>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服务时间：一年（具体履约时间以合同签订为准）。本项目为长期服务项目，合同累计履行期限最长不超过三十六个月。服务期满后采购人可根据项目需求和中标供应商的履约情况确定合同期限是否延长，最多续签两次，合同一年一签。</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服务标准：</w:t>
            </w:r>
            <w:r>
              <w:rPr>
                <w:rFonts w:hint="eastAsia" w:ascii="宋体" w:hAnsi="宋体" w:eastAsia="宋体" w:cs="宋体"/>
                <w:i w:val="0"/>
                <w:iCs w:val="0"/>
                <w:caps w:val="0"/>
                <w:color w:val="333333"/>
                <w:spacing w:val="0"/>
                <w:sz w:val="21"/>
                <w:szCs w:val="21"/>
                <w:shd w:val="clear" w:fill="FFFFFF"/>
              </w:rPr>
              <w:t>详见招投标文件</w:t>
            </w:r>
          </w:p>
        </w:tc>
      </w:tr>
    </w:tbl>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七、评审委员会成员名单及打分明细</w:t>
      </w:r>
    </w:p>
    <w:p>
      <w:pPr>
        <w:spacing w:line="360" w:lineRule="auto"/>
        <w:ind w:firstLine="420" w:firstLineChars="200"/>
        <w:rPr>
          <w:rFonts w:cs="宋体" w:asciiTheme="minorEastAsia" w:hAnsiTheme="minorEastAsia" w:eastAsiaTheme="minorEastAsia"/>
          <w:color w:val="000000"/>
          <w:szCs w:val="21"/>
        </w:rPr>
      </w:pPr>
      <w:r>
        <w:rPr>
          <w:rFonts w:hint="eastAsia" w:asciiTheme="minorEastAsia" w:hAnsiTheme="minorEastAsia" w:eastAsiaTheme="minorEastAsia"/>
          <w:szCs w:val="21"/>
        </w:rPr>
        <w:t>1、</w:t>
      </w:r>
      <w:r>
        <w:rPr>
          <w:rFonts w:hint="eastAsia" w:cs="宋体" w:asciiTheme="minorEastAsia" w:hAnsiTheme="minorEastAsia" w:eastAsiaTheme="minorEastAsia"/>
          <w:bCs/>
          <w:szCs w:val="21"/>
        </w:rPr>
        <w:t>评</w:t>
      </w:r>
      <w:r>
        <w:rPr>
          <w:rFonts w:hint="eastAsia" w:asciiTheme="minorEastAsia" w:hAnsiTheme="minorEastAsia" w:eastAsiaTheme="minorEastAsia"/>
          <w:szCs w:val="21"/>
        </w:rPr>
        <w:t>审</w:t>
      </w:r>
      <w:r>
        <w:rPr>
          <w:rFonts w:hint="eastAsia" w:cs="宋体" w:asciiTheme="minorEastAsia" w:hAnsiTheme="minorEastAsia" w:eastAsiaTheme="minorEastAsia"/>
          <w:bCs/>
          <w:szCs w:val="21"/>
        </w:rPr>
        <w:t>委员会成员名单：冯艳、尚海涛、李运芳、褚叔林、兰竹清</w:t>
      </w:r>
    </w:p>
    <w:p>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szCs w:val="21"/>
        </w:rPr>
        <w:t>2、</w:t>
      </w:r>
      <w:r>
        <w:rPr>
          <w:rFonts w:hint="eastAsia" w:cs="宋体" w:asciiTheme="minorEastAsia" w:hAnsiTheme="minorEastAsia" w:eastAsiaTheme="minorEastAsia"/>
          <w:bCs/>
          <w:szCs w:val="21"/>
        </w:rPr>
        <w:t>评</w:t>
      </w:r>
      <w:r>
        <w:rPr>
          <w:rFonts w:hint="eastAsia" w:asciiTheme="minorEastAsia" w:hAnsiTheme="minorEastAsia" w:eastAsiaTheme="minorEastAsia"/>
          <w:szCs w:val="21"/>
        </w:rPr>
        <w:t>审</w:t>
      </w:r>
      <w:r>
        <w:rPr>
          <w:rFonts w:hint="eastAsia" w:cs="宋体" w:asciiTheme="minorEastAsia" w:hAnsiTheme="minorEastAsia" w:eastAsiaTheme="minorEastAsia"/>
          <w:bCs/>
          <w:szCs w:val="21"/>
        </w:rPr>
        <w:t>委员会打分明细：</w:t>
      </w:r>
    </w:p>
    <w:tbl>
      <w:tblPr>
        <w:tblStyle w:val="11"/>
        <w:tblW w:w="5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955"/>
        <w:gridCol w:w="938"/>
        <w:gridCol w:w="938"/>
        <w:gridCol w:w="938"/>
        <w:gridCol w:w="938"/>
        <w:gridCol w:w="942"/>
        <w:gridCol w:w="9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334" w:type="pct"/>
            <w:vMerge w:val="restar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napToGrid w:val="0"/>
                <w:kern w:val="0"/>
                <w:szCs w:val="21"/>
              </w:rPr>
              <w:t>序号</w:t>
            </w:r>
          </w:p>
        </w:tc>
        <w:tc>
          <w:tcPr>
            <w:tcW w:w="1094" w:type="pct"/>
            <w:vMerge w:val="restart"/>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asciiTheme="minorEastAsia" w:hAnsiTheme="minorEastAsia" w:eastAsiaTheme="minorEastAsia"/>
                <w:b/>
                <w:bCs/>
                <w:szCs w:val="21"/>
              </w:rPr>
              <w:t>投标供应商名称</w:t>
            </w:r>
          </w:p>
        </w:tc>
        <w:tc>
          <w:tcPr>
            <w:tcW w:w="2627" w:type="pct"/>
            <w:gridSpan w:val="5"/>
            <w:vAlign w:val="center"/>
          </w:tcPr>
          <w:p>
            <w:pPr>
              <w:adjustRightInd w:val="0"/>
              <w:snapToGrid w:val="0"/>
              <w:spacing w:line="360" w:lineRule="auto"/>
              <w:jc w:val="center"/>
              <w:rPr>
                <w:rFonts w:asciiTheme="minorEastAsia" w:hAnsiTheme="minorEastAsia" w:eastAsiaTheme="minorEastAsia"/>
                <w:b/>
                <w:bCs/>
                <w:snapToGrid w:val="0"/>
                <w:kern w:val="0"/>
                <w:szCs w:val="21"/>
              </w:rPr>
            </w:pPr>
            <w:r>
              <w:rPr>
                <w:rFonts w:hint="eastAsia" w:cs="宋体" w:asciiTheme="minorEastAsia" w:hAnsiTheme="minorEastAsia" w:eastAsiaTheme="minorEastAsia"/>
                <w:b/>
                <w:bCs/>
                <w:szCs w:val="21"/>
              </w:rPr>
              <w:t>评审委员会技术、商务、价格打分汇总</w:t>
            </w:r>
          </w:p>
        </w:tc>
        <w:tc>
          <w:tcPr>
            <w:tcW w:w="546" w:type="pct"/>
            <w:vMerge w:val="restart"/>
            <w:vAlign w:val="center"/>
          </w:tcPr>
          <w:p>
            <w:pPr>
              <w:spacing w:before="100" w:beforeAutospacing="1" w:after="100" w:afterAutospacing="1"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评审得分</w:t>
            </w:r>
          </w:p>
        </w:tc>
        <w:tc>
          <w:tcPr>
            <w:tcW w:w="396" w:type="pct"/>
            <w:vMerge w:val="restart"/>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334"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c>
          <w:tcPr>
            <w:tcW w:w="1094"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冯艳</w:t>
            </w: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尚海涛</w:t>
            </w: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李运芳</w:t>
            </w:r>
          </w:p>
        </w:tc>
        <w:tc>
          <w:tcPr>
            <w:tcW w:w="938"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褚叔林</w:t>
            </w:r>
          </w:p>
        </w:tc>
        <w:tc>
          <w:tcPr>
            <w:tcW w:w="942" w:type="dxa"/>
            <w:vAlign w:val="center"/>
          </w:tcPr>
          <w:p>
            <w:pPr>
              <w:adjustRightInd w:val="0"/>
              <w:snapToGrid w:val="0"/>
              <w:spacing w:line="360" w:lineRule="auto"/>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兰竹清</w:t>
            </w:r>
          </w:p>
        </w:tc>
        <w:tc>
          <w:tcPr>
            <w:tcW w:w="546"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c>
          <w:tcPr>
            <w:tcW w:w="396" w:type="pct"/>
            <w:vMerge w:val="continue"/>
            <w:vAlign w:val="center"/>
          </w:tcPr>
          <w:p>
            <w:pPr>
              <w:adjustRightInd w:val="0"/>
              <w:snapToGrid w:val="0"/>
              <w:spacing w:line="360" w:lineRule="auto"/>
              <w:jc w:val="center"/>
              <w:rPr>
                <w:rFonts w:asciiTheme="minorEastAsia" w:hAnsiTheme="minorEastAsia" w:eastAsiaTheme="minorEastAsia"/>
                <w:b/>
                <w:bCs/>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334"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w:t>
            </w:r>
          </w:p>
        </w:tc>
        <w:tc>
          <w:tcPr>
            <w:tcW w:w="1094" w:type="pct"/>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立信会计师事务所(特殊普通合伙)东莞分所</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42.27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50.27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41.27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50.27 </w:t>
            </w:r>
          </w:p>
        </w:tc>
        <w:tc>
          <w:tcPr>
            <w:tcW w:w="942"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44.27 </w:t>
            </w:r>
          </w:p>
        </w:tc>
        <w:tc>
          <w:tcPr>
            <w:tcW w:w="976"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45.67</w:t>
            </w:r>
          </w:p>
        </w:tc>
        <w:tc>
          <w:tcPr>
            <w:tcW w:w="709"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334"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2</w:t>
            </w:r>
          </w:p>
        </w:tc>
        <w:tc>
          <w:tcPr>
            <w:tcW w:w="1094" w:type="pct"/>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致同会计师事务所（特殊普通合伙）</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81.77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87.77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83.77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87.77 </w:t>
            </w:r>
          </w:p>
        </w:tc>
        <w:tc>
          <w:tcPr>
            <w:tcW w:w="942"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87.77 </w:t>
            </w:r>
          </w:p>
        </w:tc>
        <w:tc>
          <w:tcPr>
            <w:tcW w:w="976"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85.77</w:t>
            </w:r>
          </w:p>
        </w:tc>
        <w:tc>
          <w:tcPr>
            <w:tcW w:w="709"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334" w:type="pct"/>
            <w:vAlign w:val="center"/>
          </w:tcPr>
          <w:p>
            <w:pPr>
              <w:adjustRightInd w:val="0"/>
              <w:snapToGrid w:val="0"/>
              <w:spacing w:line="360" w:lineRule="auto"/>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w:t>
            </w:r>
          </w:p>
        </w:tc>
        <w:tc>
          <w:tcPr>
            <w:tcW w:w="1094" w:type="pct"/>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深圳晨耀会计师事务所(普通合伙)</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39.09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46.09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39.09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46.09 </w:t>
            </w:r>
          </w:p>
        </w:tc>
        <w:tc>
          <w:tcPr>
            <w:tcW w:w="942"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42.09 </w:t>
            </w:r>
          </w:p>
        </w:tc>
        <w:tc>
          <w:tcPr>
            <w:tcW w:w="976"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42.49</w:t>
            </w:r>
          </w:p>
        </w:tc>
        <w:tc>
          <w:tcPr>
            <w:tcW w:w="709"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334" w:type="pct"/>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4</w:t>
            </w:r>
          </w:p>
        </w:tc>
        <w:tc>
          <w:tcPr>
            <w:tcW w:w="1094" w:type="pct"/>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鹏盛会计师事务所(特殊普通合伙)</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46.00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48.00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43.00 </w:t>
            </w:r>
          </w:p>
        </w:tc>
        <w:tc>
          <w:tcPr>
            <w:tcW w:w="938"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52.00 </w:t>
            </w:r>
          </w:p>
        </w:tc>
        <w:tc>
          <w:tcPr>
            <w:tcW w:w="942"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 xml:space="preserve">41.00 </w:t>
            </w:r>
          </w:p>
        </w:tc>
        <w:tc>
          <w:tcPr>
            <w:tcW w:w="976"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46.00</w:t>
            </w:r>
          </w:p>
        </w:tc>
        <w:tc>
          <w:tcPr>
            <w:tcW w:w="709" w:type="dxa"/>
            <w:vAlign w:val="center"/>
          </w:tcPr>
          <w:p>
            <w:pPr>
              <w:adjustRightInd w:val="0"/>
              <w:snapToGrid w:val="0"/>
              <w:spacing w:line="360" w:lineRule="auto"/>
              <w:jc w:val="center"/>
              <w:rPr>
                <w:rFonts w:hint="eastAsia"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2</w:t>
            </w: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b/>
          <w:szCs w:val="21"/>
        </w:rPr>
        <w:t>八、代理服务收费标准及金额</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按深财购[2018]27号文件的代理费用参考标准及招标文件约定，本项目招标代理服务费金额为:人民币12450</w:t>
      </w:r>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元，向中标供应商收取。</w:t>
      </w:r>
    </w:p>
    <w:p>
      <w:pPr>
        <w:spacing w:line="360" w:lineRule="auto"/>
        <w:rPr>
          <w:rFonts w:asciiTheme="minorEastAsia" w:hAnsiTheme="minorEastAsia" w:eastAsiaTheme="minorEastAsia"/>
          <w:b/>
          <w:szCs w:val="21"/>
        </w:rPr>
      </w:pPr>
      <w:r>
        <w:rPr>
          <w:rFonts w:hint="eastAsia" w:cs="仿宋" w:asciiTheme="minorEastAsia" w:hAnsiTheme="minorEastAsia" w:eastAsiaTheme="minorEastAsia"/>
          <w:b/>
          <w:szCs w:val="21"/>
        </w:rPr>
        <w:t>九</w:t>
      </w:r>
      <w:r>
        <w:rPr>
          <w:rFonts w:hint="eastAsia" w:asciiTheme="minorEastAsia" w:hAnsiTheme="minorEastAsia" w:eastAsiaTheme="minorEastAsia"/>
          <w:b/>
          <w:szCs w:val="21"/>
        </w:rPr>
        <w:t>、公示期限</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日至</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w:t>
      </w:r>
    </w:p>
    <w:p>
      <w:pPr>
        <w:spacing w:line="360" w:lineRule="auto"/>
        <w:rPr>
          <w:rFonts w:cs="仿宋" w:asciiTheme="minorEastAsia" w:hAnsiTheme="minorEastAsia" w:eastAsiaTheme="minorEastAsia"/>
          <w:b/>
          <w:szCs w:val="21"/>
        </w:rPr>
      </w:pPr>
      <w:r>
        <w:rPr>
          <w:rFonts w:hint="eastAsia" w:cs="宋体" w:asciiTheme="minorEastAsia" w:hAnsiTheme="minorEastAsia" w:eastAsiaTheme="minorEastAsia"/>
          <w:b/>
          <w:kern w:val="0"/>
          <w:szCs w:val="21"/>
        </w:rPr>
        <w:t>十</w:t>
      </w:r>
      <w:r>
        <w:rPr>
          <w:rFonts w:hint="eastAsia" w:cs="仿宋" w:asciiTheme="minorEastAsia" w:hAnsiTheme="minorEastAsia" w:eastAsiaTheme="minorEastAsia"/>
          <w:b/>
          <w:szCs w:val="21"/>
        </w:rPr>
        <w:t>、其他补充事宜</w:t>
      </w:r>
    </w:p>
    <w:p>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无</w:t>
      </w:r>
    </w:p>
    <w:p>
      <w:pPr>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十一、凡对本次公示内容提出询问，请按以下方式联系。</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1、采购人信息</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名称：深圳市人力资源和社会保障局</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地址：广东省深圳市福田区深南大道8005号深圳人才园7071</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联系方式：陈工 0755-88123675</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2、采购代理机构信息</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名称：深圳市中正招标有限公司</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地址：深圳市福田区民田路171号新华保险大厦903</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联系方式：党工，0755-83026699</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3、项目联系方式</w:t>
      </w:r>
    </w:p>
    <w:p>
      <w:pPr>
        <w:spacing w:line="360" w:lineRule="auto"/>
        <w:ind w:left="424" w:leftChars="202"/>
        <w:rPr>
          <w:rFonts w:hint="eastAsia" w:asciiTheme="minorEastAsia" w:hAnsiTheme="minorEastAsia" w:eastAsiaTheme="minorEastAsia"/>
          <w:szCs w:val="21"/>
        </w:rPr>
      </w:pPr>
      <w:r>
        <w:rPr>
          <w:rFonts w:hint="eastAsia" w:asciiTheme="minorEastAsia" w:hAnsiTheme="minorEastAsia" w:eastAsiaTheme="minorEastAsia"/>
          <w:szCs w:val="21"/>
        </w:rPr>
        <w:t>项目联系人：党工</w:t>
      </w:r>
      <w:bookmarkStart w:id="0" w:name="_GoBack"/>
      <w:bookmarkEnd w:id="0"/>
    </w:p>
    <w:p>
      <w:pPr>
        <w:spacing w:line="360" w:lineRule="auto"/>
        <w:ind w:left="424" w:leftChars="202"/>
        <w:rPr>
          <w:rFonts w:asciiTheme="minorEastAsia" w:hAnsiTheme="minorEastAsia" w:eastAsiaTheme="minorEastAsia"/>
          <w:szCs w:val="21"/>
        </w:rPr>
      </w:pPr>
      <w:r>
        <w:rPr>
          <w:rFonts w:hint="eastAsia" w:asciiTheme="minorEastAsia" w:hAnsiTheme="minorEastAsia" w:eastAsiaTheme="minorEastAsia"/>
          <w:szCs w:val="21"/>
        </w:rPr>
        <w:t>电话：0755-83026699</w:t>
      </w:r>
    </w:p>
    <w:p>
      <w:pPr>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十二、附件</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1、招标文件</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2、投标供应商资格响应文件</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（附件内容请登陆</w:t>
      </w:r>
      <w:r>
        <w:rPr>
          <w:rFonts w:hint="eastAsia" w:ascii="宋体" w:hAnsi="宋体"/>
          <w:snapToGrid w:val="0"/>
          <w:szCs w:val="21"/>
        </w:rPr>
        <w:t>采购代理机构公司</w:t>
      </w:r>
      <w:r>
        <w:rPr>
          <w:rFonts w:hint="eastAsia" w:cs="宋体" w:asciiTheme="minorEastAsia" w:hAnsiTheme="minorEastAsia" w:eastAsiaTheme="minorEastAsia"/>
          <w:kern w:val="0"/>
          <w:szCs w:val="21"/>
        </w:rPr>
        <w:t>网站查阅）</w:t>
      </w:r>
    </w:p>
    <w:p>
      <w:pPr>
        <w:spacing w:line="360" w:lineRule="auto"/>
        <w:ind w:firstLine="420" w:firstLineChars="200"/>
        <w:rPr>
          <w:rFonts w:cs="宋体" w:asciiTheme="minorEastAsia" w:hAnsiTheme="minorEastAsia" w:eastAsiaTheme="minorEastAsia"/>
          <w:kern w:val="0"/>
          <w:szCs w:val="21"/>
        </w:rPr>
      </w:pPr>
    </w:p>
    <w:p>
      <w:pPr>
        <w:spacing w:line="360" w:lineRule="auto"/>
        <w:ind w:left="424" w:leftChars="202"/>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深圳市中正招标有限公司</w:t>
      </w:r>
    </w:p>
    <w:p>
      <w:pPr>
        <w:spacing w:line="360" w:lineRule="auto"/>
        <w:ind w:left="424" w:leftChars="202"/>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2024</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7</w:t>
      </w:r>
      <w:r>
        <w:rPr>
          <w:rFonts w:hint="eastAsia" w:cs="宋体" w:asciiTheme="minorEastAsia" w:hAnsiTheme="minorEastAsia" w:eastAsiaTheme="minorEastAsia"/>
          <w:sz w:val="24"/>
          <w:szCs w:val="24"/>
        </w:rPr>
        <w:t>日</w:t>
      </w:r>
    </w:p>
    <w:sectPr>
      <w:pgSz w:w="11906" w:h="16838"/>
      <w:pgMar w:top="1276" w:right="1797" w:bottom="70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xMDNlNTJlYTAwNmQ2Yjk4ZmVmNDljZjRjNTcyN2QifQ=="/>
  </w:docVars>
  <w:rsids>
    <w:rsidRoot w:val="00261ECF"/>
    <w:rsid w:val="00041035"/>
    <w:rsid w:val="00052761"/>
    <w:rsid w:val="00063ACA"/>
    <w:rsid w:val="00067654"/>
    <w:rsid w:val="000C0EAA"/>
    <w:rsid w:val="000D3BE2"/>
    <w:rsid w:val="000D688A"/>
    <w:rsid w:val="00102ADA"/>
    <w:rsid w:val="00114A85"/>
    <w:rsid w:val="001575AE"/>
    <w:rsid w:val="00171C02"/>
    <w:rsid w:val="001759CF"/>
    <w:rsid w:val="001A43A4"/>
    <w:rsid w:val="001A5F4D"/>
    <w:rsid w:val="001C1CD3"/>
    <w:rsid w:val="001F0523"/>
    <w:rsid w:val="001F0E92"/>
    <w:rsid w:val="002049C4"/>
    <w:rsid w:val="00206F7C"/>
    <w:rsid w:val="002177E4"/>
    <w:rsid w:val="00261ECF"/>
    <w:rsid w:val="002A0CE2"/>
    <w:rsid w:val="002A6FCB"/>
    <w:rsid w:val="002C3C5E"/>
    <w:rsid w:val="002E041B"/>
    <w:rsid w:val="002E3783"/>
    <w:rsid w:val="002E5558"/>
    <w:rsid w:val="00325C47"/>
    <w:rsid w:val="00326D1B"/>
    <w:rsid w:val="0034170D"/>
    <w:rsid w:val="00343632"/>
    <w:rsid w:val="0034432C"/>
    <w:rsid w:val="003759BD"/>
    <w:rsid w:val="00376FB8"/>
    <w:rsid w:val="00381645"/>
    <w:rsid w:val="003A0F0A"/>
    <w:rsid w:val="003C20E1"/>
    <w:rsid w:val="003D65C8"/>
    <w:rsid w:val="003F4B1C"/>
    <w:rsid w:val="00401AB0"/>
    <w:rsid w:val="00424371"/>
    <w:rsid w:val="00434B62"/>
    <w:rsid w:val="00441BF7"/>
    <w:rsid w:val="00445FED"/>
    <w:rsid w:val="00462A0F"/>
    <w:rsid w:val="00474498"/>
    <w:rsid w:val="0047510A"/>
    <w:rsid w:val="004A68CA"/>
    <w:rsid w:val="004D2C9E"/>
    <w:rsid w:val="004F4364"/>
    <w:rsid w:val="004F5F4F"/>
    <w:rsid w:val="00500E5E"/>
    <w:rsid w:val="005073CA"/>
    <w:rsid w:val="00530FEA"/>
    <w:rsid w:val="0053305D"/>
    <w:rsid w:val="005527E4"/>
    <w:rsid w:val="00556D5C"/>
    <w:rsid w:val="005619C4"/>
    <w:rsid w:val="0058187B"/>
    <w:rsid w:val="00581C6F"/>
    <w:rsid w:val="0058402D"/>
    <w:rsid w:val="00584849"/>
    <w:rsid w:val="005B4157"/>
    <w:rsid w:val="005B4D37"/>
    <w:rsid w:val="005C2A05"/>
    <w:rsid w:val="005D3CE2"/>
    <w:rsid w:val="005E3383"/>
    <w:rsid w:val="0060108C"/>
    <w:rsid w:val="00604E0D"/>
    <w:rsid w:val="006050AC"/>
    <w:rsid w:val="006211C6"/>
    <w:rsid w:val="0065081B"/>
    <w:rsid w:val="006561CE"/>
    <w:rsid w:val="0066275E"/>
    <w:rsid w:val="006752F5"/>
    <w:rsid w:val="006A45A7"/>
    <w:rsid w:val="006B6FAB"/>
    <w:rsid w:val="007001F8"/>
    <w:rsid w:val="00724257"/>
    <w:rsid w:val="007725A4"/>
    <w:rsid w:val="007870A2"/>
    <w:rsid w:val="00797B95"/>
    <w:rsid w:val="007A7D8D"/>
    <w:rsid w:val="007D22ED"/>
    <w:rsid w:val="007E644F"/>
    <w:rsid w:val="007E7FAB"/>
    <w:rsid w:val="00846D88"/>
    <w:rsid w:val="00855B9F"/>
    <w:rsid w:val="008568B6"/>
    <w:rsid w:val="00857A7B"/>
    <w:rsid w:val="00863515"/>
    <w:rsid w:val="00866522"/>
    <w:rsid w:val="00875DBB"/>
    <w:rsid w:val="00876257"/>
    <w:rsid w:val="008923BC"/>
    <w:rsid w:val="00897C92"/>
    <w:rsid w:val="008A1B74"/>
    <w:rsid w:val="008B42F3"/>
    <w:rsid w:val="00900D29"/>
    <w:rsid w:val="009301F4"/>
    <w:rsid w:val="0094094B"/>
    <w:rsid w:val="009529D6"/>
    <w:rsid w:val="009708D4"/>
    <w:rsid w:val="00981211"/>
    <w:rsid w:val="00985BAC"/>
    <w:rsid w:val="00996381"/>
    <w:rsid w:val="009B2EA4"/>
    <w:rsid w:val="009B77C4"/>
    <w:rsid w:val="009C0090"/>
    <w:rsid w:val="009D3773"/>
    <w:rsid w:val="009D4F91"/>
    <w:rsid w:val="009E2601"/>
    <w:rsid w:val="00A13051"/>
    <w:rsid w:val="00A169CA"/>
    <w:rsid w:val="00A338FD"/>
    <w:rsid w:val="00A53965"/>
    <w:rsid w:val="00A56924"/>
    <w:rsid w:val="00A56C81"/>
    <w:rsid w:val="00A77DBA"/>
    <w:rsid w:val="00A85C3B"/>
    <w:rsid w:val="00AA1983"/>
    <w:rsid w:val="00AB4C67"/>
    <w:rsid w:val="00AF18FF"/>
    <w:rsid w:val="00B13129"/>
    <w:rsid w:val="00B4143F"/>
    <w:rsid w:val="00B64762"/>
    <w:rsid w:val="00BA397E"/>
    <w:rsid w:val="00BC5CBC"/>
    <w:rsid w:val="00C041B2"/>
    <w:rsid w:val="00C22125"/>
    <w:rsid w:val="00C301D0"/>
    <w:rsid w:val="00C73D5B"/>
    <w:rsid w:val="00C825F8"/>
    <w:rsid w:val="00CA19FF"/>
    <w:rsid w:val="00CF6478"/>
    <w:rsid w:val="00D10CD9"/>
    <w:rsid w:val="00D11114"/>
    <w:rsid w:val="00D16E64"/>
    <w:rsid w:val="00D21C1D"/>
    <w:rsid w:val="00D3356D"/>
    <w:rsid w:val="00D339D4"/>
    <w:rsid w:val="00D37757"/>
    <w:rsid w:val="00D45D2F"/>
    <w:rsid w:val="00D67B0F"/>
    <w:rsid w:val="00D853A9"/>
    <w:rsid w:val="00D85762"/>
    <w:rsid w:val="00DA2F56"/>
    <w:rsid w:val="00DB07E6"/>
    <w:rsid w:val="00DC68D0"/>
    <w:rsid w:val="00DE7C06"/>
    <w:rsid w:val="00E067F5"/>
    <w:rsid w:val="00E26FB9"/>
    <w:rsid w:val="00E33B78"/>
    <w:rsid w:val="00E61DE3"/>
    <w:rsid w:val="00E77319"/>
    <w:rsid w:val="00EB14C8"/>
    <w:rsid w:val="00ED74B9"/>
    <w:rsid w:val="00EF2405"/>
    <w:rsid w:val="00F97B01"/>
    <w:rsid w:val="00FA137C"/>
    <w:rsid w:val="00FA2E21"/>
    <w:rsid w:val="00FB620B"/>
    <w:rsid w:val="00FB69D2"/>
    <w:rsid w:val="00FF0567"/>
    <w:rsid w:val="092263E9"/>
    <w:rsid w:val="49C20198"/>
    <w:rsid w:val="62EB6CF3"/>
    <w:rsid w:val="727F0705"/>
    <w:rsid w:val="794B6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autoRedefine/>
    <w:semiHidden/>
    <w:unhideWhenUsed/>
    <w:qFormat/>
    <w:uiPriority w:val="99"/>
    <w:rPr>
      <w:rFonts w:ascii="宋体"/>
      <w:sz w:val="18"/>
      <w:szCs w:val="18"/>
    </w:rPr>
  </w:style>
  <w:style w:type="paragraph" w:styleId="5">
    <w:name w:val="annotation text"/>
    <w:basedOn w:val="1"/>
    <w:link w:val="22"/>
    <w:autoRedefine/>
    <w:semiHidden/>
    <w:unhideWhenUsed/>
    <w:qFormat/>
    <w:uiPriority w:val="99"/>
    <w:pPr>
      <w:jc w:val="left"/>
    </w:pPr>
  </w:style>
  <w:style w:type="paragraph" w:styleId="6">
    <w:name w:val="Plain Text"/>
    <w:basedOn w:val="1"/>
    <w:link w:val="19"/>
    <w:autoRedefine/>
    <w:unhideWhenUsed/>
    <w:qFormat/>
    <w:uiPriority w:val="99"/>
    <w:rPr>
      <w:rFonts w:ascii="宋体" w:hAnsi="Courier New" w:cs="黑体"/>
      <w:szCs w:val="22"/>
    </w:rPr>
  </w:style>
  <w:style w:type="paragraph" w:styleId="7">
    <w:name w:val="Balloon Text"/>
    <w:basedOn w:val="1"/>
    <w:link w:val="24"/>
    <w:autoRedefine/>
    <w:semiHidden/>
    <w:unhideWhenUsed/>
    <w:qFormat/>
    <w:uiPriority w:val="99"/>
    <w:rPr>
      <w:sz w:val="18"/>
      <w:szCs w:val="18"/>
    </w:rPr>
  </w:style>
  <w:style w:type="paragraph" w:styleId="8">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3"/>
    <w:autoRedefine/>
    <w:semiHidden/>
    <w:unhideWhenUsed/>
    <w:qFormat/>
    <w:uiPriority w:val="99"/>
    <w:rPr>
      <w:b/>
      <w:bCs/>
    </w:rPr>
  </w:style>
  <w:style w:type="table" w:styleId="12">
    <w:name w:val="Table Grid"/>
    <w:basedOn w:val="1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character" w:customStyle="1" w:styleId="15">
    <w:name w:val="页眉 Char"/>
    <w:basedOn w:val="13"/>
    <w:link w:val="9"/>
    <w:autoRedefine/>
    <w:semiHidden/>
    <w:qFormat/>
    <w:uiPriority w:val="99"/>
    <w:rPr>
      <w:sz w:val="18"/>
      <w:szCs w:val="18"/>
    </w:rPr>
  </w:style>
  <w:style w:type="character" w:customStyle="1" w:styleId="16">
    <w:name w:val="页脚 Char"/>
    <w:basedOn w:val="13"/>
    <w:link w:val="8"/>
    <w:autoRedefine/>
    <w:semiHidden/>
    <w:qFormat/>
    <w:uiPriority w:val="99"/>
    <w:rPr>
      <w:sz w:val="18"/>
      <w:szCs w:val="18"/>
    </w:rPr>
  </w:style>
  <w:style w:type="character" w:customStyle="1" w:styleId="17">
    <w:name w:val="标题 1 Char"/>
    <w:basedOn w:val="13"/>
    <w:link w:val="2"/>
    <w:autoRedefine/>
    <w:qFormat/>
    <w:uiPriority w:val="9"/>
    <w:rPr>
      <w:rFonts w:ascii="Times New Roman" w:hAnsi="Times New Roman" w:eastAsia="宋体" w:cs="Times New Roman"/>
      <w:b/>
      <w:bCs/>
      <w:kern w:val="44"/>
      <w:sz w:val="44"/>
      <w:szCs w:val="44"/>
    </w:rPr>
  </w:style>
  <w:style w:type="character" w:customStyle="1" w:styleId="18">
    <w:name w:val="标题 2 Char"/>
    <w:basedOn w:val="13"/>
    <w:link w:val="3"/>
    <w:autoRedefine/>
    <w:qFormat/>
    <w:uiPriority w:val="9"/>
    <w:rPr>
      <w:rFonts w:ascii="Arial" w:hAnsi="Arial" w:eastAsia="黑体" w:cs="Arial"/>
      <w:b/>
      <w:bCs/>
      <w:sz w:val="32"/>
      <w:szCs w:val="32"/>
    </w:rPr>
  </w:style>
  <w:style w:type="character" w:customStyle="1" w:styleId="19">
    <w:name w:val="纯文本 Char"/>
    <w:basedOn w:val="13"/>
    <w:link w:val="6"/>
    <w:autoRedefine/>
    <w:qFormat/>
    <w:uiPriority w:val="99"/>
    <w:rPr>
      <w:rFonts w:ascii="宋体" w:hAnsi="Courier New" w:eastAsia="宋体" w:cs="黑体"/>
    </w:rPr>
  </w:style>
  <w:style w:type="paragraph" w:customStyle="1" w:styleId="20">
    <w:name w:val="列出段落2"/>
    <w:basedOn w:val="1"/>
    <w:autoRedefine/>
    <w:qFormat/>
    <w:uiPriority w:val="34"/>
    <w:pPr>
      <w:ind w:firstLine="420" w:firstLineChars="200"/>
    </w:pPr>
  </w:style>
  <w:style w:type="character" w:customStyle="1" w:styleId="21">
    <w:name w:val="文档结构图 Char"/>
    <w:basedOn w:val="13"/>
    <w:link w:val="4"/>
    <w:autoRedefine/>
    <w:semiHidden/>
    <w:qFormat/>
    <w:uiPriority w:val="99"/>
    <w:rPr>
      <w:rFonts w:ascii="宋体" w:hAnsi="Times New Roman" w:eastAsia="宋体" w:cs="Times New Roman"/>
      <w:sz w:val="18"/>
      <w:szCs w:val="18"/>
    </w:rPr>
  </w:style>
  <w:style w:type="character" w:customStyle="1" w:styleId="22">
    <w:name w:val="批注文字 Char"/>
    <w:basedOn w:val="13"/>
    <w:link w:val="5"/>
    <w:autoRedefine/>
    <w:semiHidden/>
    <w:qFormat/>
    <w:uiPriority w:val="99"/>
    <w:rPr>
      <w:rFonts w:ascii="Times New Roman" w:hAnsi="Times New Roman" w:eastAsia="宋体" w:cs="Times New Roman"/>
      <w:szCs w:val="20"/>
    </w:rPr>
  </w:style>
  <w:style w:type="character" w:customStyle="1" w:styleId="23">
    <w:name w:val="批注主题 Char"/>
    <w:basedOn w:val="22"/>
    <w:link w:val="10"/>
    <w:autoRedefine/>
    <w:semiHidden/>
    <w:qFormat/>
    <w:uiPriority w:val="99"/>
    <w:rPr>
      <w:rFonts w:ascii="Times New Roman" w:hAnsi="Times New Roman" w:eastAsia="宋体" w:cs="Times New Roman"/>
      <w:b/>
      <w:bCs/>
      <w:szCs w:val="20"/>
    </w:rPr>
  </w:style>
  <w:style w:type="character" w:customStyle="1" w:styleId="24">
    <w:name w:val="批注框文本 Char"/>
    <w:basedOn w:val="13"/>
    <w:link w:val="7"/>
    <w:autoRedefine/>
    <w:semiHidden/>
    <w:qFormat/>
    <w:uiPriority w:val="99"/>
    <w:rPr>
      <w:rFonts w:ascii="Times New Roman" w:hAnsi="Times New Roman" w:eastAsia="宋体" w:cs="Times New Roman"/>
      <w:sz w:val="18"/>
      <w:szCs w:val="18"/>
    </w:rPr>
  </w:style>
  <w:style w:type="paragraph" w:customStyle="1" w:styleId="2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3</Pages>
  <Words>134</Words>
  <Characters>770</Characters>
  <Lines>6</Lines>
  <Paragraphs>1</Paragraphs>
  <TotalTime>0</TotalTime>
  <ScaleCrop>false</ScaleCrop>
  <LinksUpToDate>false</LinksUpToDate>
  <CharactersWithSpaces>903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2020-10-30T00:45:00Z</dcterms:created>
  <dc:creator>Administrator</dc:creator>
  <cp:lastModifiedBy>中正招标 党工</cp:lastModifiedBy>
  <cp:lastPrinted>2020-10-30T00:41:00Z</cp:lastPrinted>
  <dcterms:modified xsi:type="dcterms:W3CDTF">2024-04-07T06:16:56Z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35CB2DC4FE74434EA11FBCDC14708B39_12</vt:lpwstr>
  </property>
</Properties>
</file>