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napToGrid/>
        <w:spacing w:beforeAutospacing="0" w:line="580" w:lineRule="exact"/>
        <w:jc w:val="center"/>
        <w:textAlignment w:val="auto"/>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sz w:val="44"/>
          <w:szCs w:val="44"/>
          <w:u w:val="none"/>
        </w:rPr>
        <w:t>2024年度特种作业人员工伤事故预防安全宣讲项目招标公告</w:t>
      </w:r>
    </w:p>
    <w:p>
      <w:pPr>
        <w:pageBreakBefore w:val="0"/>
        <w:kinsoku/>
        <w:overflowPunct/>
        <w:topLinePunct w:val="0"/>
        <w:bidi w:val="0"/>
        <w:snapToGrid/>
        <w:spacing w:beforeAutospacing="0" w:line="580" w:lineRule="exact"/>
        <w:ind w:left="0" w:firstLine="640" w:firstLineChars="200"/>
        <w:textAlignment w:val="auto"/>
        <w:rPr>
          <w:rFonts w:hint="eastAsia" w:ascii="仿宋_GB2312" w:hAnsi="仿宋_GB2312" w:eastAsia="仿宋_GB2312" w:cs="仿宋_GB2312"/>
          <w:sz w:val="32"/>
          <w:szCs w:val="32"/>
          <w:u w:val="none"/>
        </w:rPr>
      </w:pPr>
    </w:p>
    <w:p>
      <w:pPr>
        <w:pageBreakBefore w:val="0"/>
        <w:kinsoku/>
        <w:overflowPunct/>
        <w:topLinePunct w:val="0"/>
        <w:bidi w:val="0"/>
        <w:snapToGrid/>
        <w:spacing w:beforeAutospacing="0" w:line="580" w:lineRule="exact"/>
        <w:ind w:left="0" w:firstLine="640" w:firstLineChars="200"/>
        <w:textAlignment w:val="auto"/>
        <w:rPr>
          <w:rFonts w:hint="eastAsia"/>
        </w:rPr>
      </w:pPr>
      <w:r>
        <w:rPr>
          <w:rFonts w:hint="eastAsia" w:ascii="仿宋_GB2312" w:hAnsi="仿宋_GB2312" w:eastAsia="仿宋_GB2312" w:cs="仿宋_GB2312"/>
          <w:sz w:val="32"/>
          <w:szCs w:val="32"/>
          <w:u w:val="none"/>
        </w:rPr>
        <w:t>深圳市东方招标有限公司受</w:t>
      </w:r>
      <w:r>
        <w:rPr>
          <w:rFonts w:hint="eastAsia" w:ascii="仿宋_GB2312" w:hAnsi="仿宋_GB2312" w:eastAsia="仿宋_GB2312" w:cs="仿宋_GB2312"/>
          <w:sz w:val="32"/>
          <w:szCs w:val="32"/>
          <w:u w:val="none"/>
        </w:rPr>
        <w:t>深圳市应急管理局</w:t>
      </w:r>
      <w:r>
        <w:rPr>
          <w:rFonts w:hint="eastAsia" w:ascii="仿宋_GB2312" w:hAnsi="仿宋_GB2312" w:eastAsia="仿宋_GB2312" w:cs="仿宋_GB2312"/>
          <w:sz w:val="32"/>
          <w:szCs w:val="32"/>
          <w:u w:val="none"/>
        </w:rPr>
        <w:t>委托，就</w:t>
      </w:r>
      <w:r>
        <w:rPr>
          <w:rFonts w:hint="eastAsia" w:ascii="仿宋_GB2312" w:hAnsi="仿宋_GB2312" w:eastAsia="仿宋_GB2312" w:cs="仿宋_GB2312"/>
          <w:sz w:val="32"/>
          <w:szCs w:val="32"/>
          <w:u w:val="none"/>
        </w:rPr>
        <w:t>2024年度特种作业人员工伤事故预防安全宣讲项目</w:t>
      </w:r>
      <w:r>
        <w:rPr>
          <w:rFonts w:hint="eastAsia" w:ascii="仿宋_GB2312" w:hAnsi="仿宋_GB2312" w:eastAsia="仿宋_GB2312" w:cs="仿宋_GB2312"/>
          <w:sz w:val="32"/>
          <w:szCs w:val="32"/>
          <w:u w:val="none"/>
        </w:rPr>
        <w:t>进行国内公开招标，邀请有</w:t>
      </w:r>
      <w:r>
        <w:rPr>
          <w:rFonts w:hint="eastAsia" w:ascii="仿宋_GB2312" w:hAnsi="仿宋_GB2312" w:eastAsia="仿宋_GB2312" w:cs="仿宋_GB2312"/>
          <w:sz w:val="32"/>
          <w:szCs w:val="32"/>
          <w:u w:val="none"/>
        </w:rPr>
        <w:t>服务能力的合格投标人递交密封投标。</w:t>
      </w:r>
    </w:p>
    <w:p>
      <w:pPr>
        <w:pageBreakBefore w:val="0"/>
        <w:pBdr>
          <w:top w:val="single" w:color="auto" w:sz="4" w:space="1"/>
          <w:left w:val="single" w:color="auto" w:sz="4" w:space="4"/>
          <w:bottom w:val="single" w:color="auto" w:sz="4" w:space="1"/>
          <w:right w:val="single" w:color="auto" w:sz="4" w:space="4"/>
        </w:pBdr>
        <w:kinsoku/>
        <w:overflowPunct/>
        <w:topLinePunct w:val="0"/>
        <w:bidi w:val="0"/>
        <w:snapToGrid/>
        <w:spacing w:beforeAutospacing="0" w:line="58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项目概况</w:t>
      </w:r>
    </w:p>
    <w:p>
      <w:pPr>
        <w:pageBreakBefore w:val="0"/>
        <w:pBdr>
          <w:top w:val="single" w:color="auto" w:sz="4" w:space="1"/>
          <w:left w:val="single" w:color="auto" w:sz="4" w:space="4"/>
          <w:bottom w:val="single" w:color="auto" w:sz="4" w:space="1"/>
          <w:right w:val="single" w:color="auto" w:sz="4" w:space="4"/>
        </w:pBdr>
        <w:kinsoku/>
        <w:overflowPunct/>
        <w:topLinePunct w:val="0"/>
        <w:bidi w:val="0"/>
        <w:snapToGrid/>
        <w:spacing w:beforeAutospacing="0" w:line="58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2024年度特种作业人员工伤事故预防安全宣讲项目</w:t>
      </w:r>
      <w:r>
        <w:rPr>
          <w:rFonts w:hint="eastAsia" w:ascii="仿宋_GB2312" w:hAnsi="仿宋_GB2312" w:eastAsia="仿宋_GB2312" w:cs="仿宋_GB2312"/>
          <w:sz w:val="32"/>
          <w:szCs w:val="32"/>
          <w:u w:val="none"/>
        </w:rPr>
        <w:t>的潜在投标人应在</w:t>
      </w:r>
      <w:r>
        <w:rPr>
          <w:rFonts w:hint="eastAsia" w:ascii="仿宋_GB2312" w:hAnsi="仿宋_GB2312" w:eastAsia="仿宋_GB2312" w:cs="仿宋_GB2312"/>
          <w:sz w:val="32"/>
          <w:szCs w:val="32"/>
          <w:u w:val="none"/>
        </w:rPr>
        <w:t>深圳市东方招标有限公司</w:t>
      </w:r>
      <w:r>
        <w:rPr>
          <w:rFonts w:hint="eastAsia" w:ascii="仿宋_GB2312" w:hAnsi="仿宋_GB2312" w:eastAsia="仿宋_GB2312" w:cs="仿宋_GB2312"/>
          <w:sz w:val="32"/>
          <w:szCs w:val="32"/>
          <w:u w:val="none"/>
        </w:rPr>
        <w:t>获取招标文件，并于</w:t>
      </w: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rPr>
        <w:t>4</w:t>
      </w:r>
      <w:r>
        <w:rPr>
          <w:rFonts w:hint="eastAsia" w:ascii="仿宋_GB2312" w:hAnsi="仿宋_GB2312" w:eastAsia="仿宋_GB2312" w:cs="仿宋_GB2312"/>
          <w:sz w:val="32"/>
          <w:szCs w:val="32"/>
          <w:u w:val="none"/>
        </w:rPr>
        <w:t>年5月7日09</w:t>
      </w:r>
      <w:r>
        <w:rPr>
          <w:rFonts w:hint="eastAsia" w:ascii="仿宋_GB2312" w:hAnsi="仿宋_GB2312" w:eastAsia="仿宋_GB2312" w:cs="仿宋_GB2312"/>
          <w:sz w:val="32"/>
          <w:szCs w:val="32"/>
          <w:u w:val="none"/>
        </w:rPr>
        <w:t>:30</w:t>
      </w:r>
      <w:r>
        <w:rPr>
          <w:rFonts w:hint="eastAsia" w:ascii="仿宋_GB2312" w:hAnsi="仿宋_GB2312" w:eastAsia="仿宋_GB2312" w:cs="仿宋_GB2312"/>
          <w:sz w:val="32"/>
          <w:szCs w:val="32"/>
          <w:u w:val="none"/>
        </w:rPr>
        <w:t>（北京时间）前现场递交投标文件。</w:t>
      </w:r>
    </w:p>
    <w:p>
      <w:pPr>
        <w:keepNext/>
        <w:keepLines/>
        <w:pageBreakBefore w:val="0"/>
        <w:kinsoku/>
        <w:overflowPunct/>
        <w:topLinePunct w:val="0"/>
        <w:bidi w:val="0"/>
        <w:snapToGrid/>
        <w:spacing w:beforeAutospacing="0" w:line="580" w:lineRule="exact"/>
        <w:ind w:firstLine="640" w:firstLineChars="200"/>
        <w:textAlignment w:val="auto"/>
        <w:outlineLvl w:val="1"/>
        <w:rPr>
          <w:rFonts w:hint="eastAsia" w:ascii="黑体" w:hAnsi="黑体" w:eastAsia="黑体" w:cs="黑体"/>
          <w:b w:val="0"/>
          <w:bCs w:val="0"/>
          <w:kern w:val="0"/>
          <w:sz w:val="32"/>
          <w:szCs w:val="32"/>
          <w:u w:val="none"/>
        </w:rPr>
      </w:pPr>
      <w:bookmarkStart w:id="0" w:name="_Toc129015954"/>
      <w:bookmarkStart w:id="1" w:name="_Toc164418008"/>
      <w:r>
        <w:rPr>
          <w:rFonts w:hint="eastAsia" w:ascii="黑体" w:hAnsi="黑体" w:eastAsia="黑体" w:cs="黑体"/>
          <w:b w:val="0"/>
          <w:bCs w:val="0"/>
          <w:kern w:val="0"/>
          <w:sz w:val="32"/>
          <w:szCs w:val="32"/>
          <w:u w:val="none"/>
        </w:rPr>
        <w:t>一、项目基本情况</w:t>
      </w:r>
      <w:bookmarkEnd w:id="0"/>
      <w:bookmarkEnd w:id="1"/>
    </w:p>
    <w:p>
      <w:pPr>
        <w:pageBreakBefore w:val="0"/>
        <w:kinsoku/>
        <w:overflowPunct/>
        <w:topLinePunct w:val="0"/>
        <w:bidi w:val="0"/>
        <w:adjustRightInd w:val="0"/>
        <w:snapToGrid/>
        <w:spacing w:beforeAutospacing="0" w:line="580" w:lineRule="exact"/>
        <w:ind w:left="0"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kern w:val="0"/>
          <w:sz w:val="32"/>
          <w:szCs w:val="32"/>
          <w:u w:val="none"/>
        </w:rPr>
        <w:t>1.项目编号：</w:t>
      </w:r>
      <w:r>
        <w:rPr>
          <w:rFonts w:hint="eastAsia" w:ascii="仿宋_GB2312" w:hAnsi="仿宋_GB2312" w:eastAsia="仿宋_GB2312" w:cs="仿宋_GB2312"/>
          <w:bCs/>
          <w:sz w:val="32"/>
          <w:szCs w:val="32"/>
          <w:u w:val="none"/>
        </w:rPr>
        <w:t>1243-456OTC2404104</w:t>
      </w:r>
    </w:p>
    <w:p>
      <w:pPr>
        <w:pageBreakBefore w:val="0"/>
        <w:kinsoku/>
        <w:overflowPunct/>
        <w:topLinePunct w:val="0"/>
        <w:bidi w:val="0"/>
        <w:adjustRightInd w:val="0"/>
        <w:snapToGrid/>
        <w:spacing w:beforeAutospacing="0" w:line="58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rPr>
        <w:t>2.项目名称：</w:t>
      </w:r>
      <w:r>
        <w:rPr>
          <w:rFonts w:hint="eastAsia" w:ascii="仿宋_GB2312" w:hAnsi="仿宋_GB2312" w:eastAsia="仿宋_GB2312" w:cs="仿宋_GB2312"/>
          <w:sz w:val="32"/>
          <w:szCs w:val="32"/>
          <w:u w:val="none"/>
        </w:rPr>
        <w:t>2024年度特种作业人员工伤事故预防安全宣讲项目</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3.预算金额：人民币玖拾万元整（¥</w:t>
      </w:r>
      <w:r>
        <w:rPr>
          <w:rFonts w:hint="eastAsia" w:ascii="仿宋_GB2312" w:hAnsi="仿宋_GB2312" w:eastAsia="仿宋_GB2312" w:cs="仿宋_GB2312"/>
          <w:kern w:val="0"/>
          <w:sz w:val="32"/>
          <w:szCs w:val="32"/>
          <w:u w:val="none"/>
        </w:rPr>
        <w:t>900</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00</w:t>
      </w:r>
      <w:r>
        <w:rPr>
          <w:rFonts w:hint="eastAsia" w:ascii="仿宋_GB2312" w:hAnsi="仿宋_GB2312" w:eastAsia="仿宋_GB2312" w:cs="仿宋_GB2312"/>
          <w:kern w:val="0"/>
          <w:sz w:val="32"/>
          <w:szCs w:val="32"/>
          <w:u w:val="none"/>
        </w:rPr>
        <w:t>0.00）</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4.最高限价：人民币玖拾万元整（¥900,000.00）</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5.采购需求：</w:t>
      </w:r>
    </w:p>
    <w:tbl>
      <w:tblPr>
        <w:tblStyle w:val="5"/>
        <w:tblW w:w="8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6"/>
        <w:gridCol w:w="1002"/>
        <w:gridCol w:w="2523"/>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564" w:type="pct"/>
            <w:shd w:val="clear" w:color="auto" w:fill="C6D9F1"/>
            <w:vAlign w:val="center"/>
          </w:tcPr>
          <w:p>
            <w:pPr>
              <w:keepNext w:val="0"/>
              <w:keepLines w:val="0"/>
              <w:pageBreakBefore w:val="0"/>
              <w:widowControl/>
              <w:kinsoku/>
              <w:wordWrap/>
              <w:overflowPunct/>
              <w:topLinePunct w:val="0"/>
              <w:autoSpaceDE/>
              <w:autoSpaceDN/>
              <w:bidi w:val="0"/>
              <w:adjustRightInd/>
              <w:snapToGrid/>
              <w:spacing w:beforeAutospacing="0" w:line="580" w:lineRule="exact"/>
              <w:jc w:val="center"/>
              <w:textAlignment w:val="auto"/>
              <w:rPr>
                <w:rFonts w:hint="eastAsia" w:ascii="仿宋_GB2312" w:hAnsi="仿宋_GB2312" w:eastAsia="仿宋_GB2312" w:cs="仿宋_GB2312"/>
                <w:b w:val="0"/>
                <w:bCs w:val="0"/>
                <w:kern w:val="0"/>
                <w:sz w:val="28"/>
                <w:szCs w:val="28"/>
                <w:u w:val="none"/>
              </w:rPr>
            </w:pPr>
            <w:bookmarkStart w:id="24" w:name="_GoBack"/>
            <w:bookmarkEnd w:id="24"/>
            <w:r>
              <w:rPr>
                <w:rFonts w:hint="eastAsia" w:ascii="仿宋_GB2312" w:hAnsi="仿宋_GB2312" w:eastAsia="仿宋_GB2312" w:cs="仿宋_GB2312"/>
                <w:b w:val="0"/>
                <w:bCs w:val="0"/>
                <w:kern w:val="0"/>
                <w:sz w:val="28"/>
                <w:szCs w:val="28"/>
                <w:u w:val="none"/>
              </w:rPr>
              <w:t>标的名称</w:t>
            </w:r>
          </w:p>
        </w:tc>
        <w:tc>
          <w:tcPr>
            <w:tcW w:w="599" w:type="pct"/>
            <w:shd w:val="clear" w:color="auto" w:fill="C6D9F1"/>
            <w:vAlign w:val="center"/>
          </w:tcPr>
          <w:p>
            <w:pPr>
              <w:keepNext w:val="0"/>
              <w:keepLines w:val="0"/>
              <w:pageBreakBefore w:val="0"/>
              <w:widowControl/>
              <w:kinsoku/>
              <w:wordWrap/>
              <w:overflowPunct/>
              <w:topLinePunct w:val="0"/>
              <w:autoSpaceDE/>
              <w:autoSpaceDN/>
              <w:bidi w:val="0"/>
              <w:adjustRightInd/>
              <w:snapToGrid/>
              <w:spacing w:beforeAutospacing="0" w:line="580" w:lineRule="exact"/>
              <w:jc w:val="center"/>
              <w:textAlignment w:val="auto"/>
              <w:rPr>
                <w:rFonts w:hint="eastAsia" w:ascii="仿宋_GB2312" w:hAnsi="仿宋_GB2312" w:eastAsia="仿宋_GB2312" w:cs="仿宋_GB2312"/>
                <w:b w:val="0"/>
                <w:bCs w:val="0"/>
                <w:kern w:val="0"/>
                <w:sz w:val="28"/>
                <w:szCs w:val="28"/>
                <w:u w:val="none"/>
              </w:rPr>
            </w:pPr>
            <w:r>
              <w:rPr>
                <w:rFonts w:hint="eastAsia" w:ascii="仿宋_GB2312" w:hAnsi="仿宋_GB2312" w:eastAsia="仿宋_GB2312" w:cs="仿宋_GB2312"/>
                <w:b w:val="0"/>
                <w:bCs w:val="0"/>
                <w:kern w:val="0"/>
                <w:sz w:val="28"/>
                <w:szCs w:val="28"/>
                <w:u w:val="none"/>
              </w:rPr>
              <w:t>数量</w:t>
            </w:r>
          </w:p>
        </w:tc>
        <w:tc>
          <w:tcPr>
            <w:tcW w:w="1509" w:type="pct"/>
            <w:shd w:val="clear" w:color="auto" w:fill="C6D9F1"/>
            <w:vAlign w:val="center"/>
          </w:tcPr>
          <w:p>
            <w:pPr>
              <w:keepNext w:val="0"/>
              <w:keepLines w:val="0"/>
              <w:pageBreakBefore w:val="0"/>
              <w:widowControl/>
              <w:kinsoku/>
              <w:wordWrap/>
              <w:overflowPunct/>
              <w:topLinePunct w:val="0"/>
              <w:autoSpaceDE/>
              <w:autoSpaceDN/>
              <w:bidi w:val="0"/>
              <w:adjustRightInd/>
              <w:snapToGrid/>
              <w:spacing w:beforeAutospacing="0" w:line="580" w:lineRule="exact"/>
              <w:jc w:val="center"/>
              <w:textAlignment w:val="auto"/>
              <w:rPr>
                <w:rFonts w:hint="eastAsia" w:ascii="仿宋_GB2312" w:hAnsi="仿宋_GB2312" w:eastAsia="仿宋_GB2312" w:cs="仿宋_GB2312"/>
                <w:b w:val="0"/>
                <w:bCs w:val="0"/>
                <w:kern w:val="0"/>
                <w:sz w:val="28"/>
                <w:szCs w:val="28"/>
                <w:u w:val="none"/>
              </w:rPr>
            </w:pPr>
            <w:r>
              <w:rPr>
                <w:rFonts w:hint="eastAsia" w:ascii="仿宋_GB2312" w:hAnsi="仿宋_GB2312" w:eastAsia="仿宋_GB2312" w:cs="仿宋_GB2312"/>
                <w:b w:val="0"/>
                <w:bCs w:val="0"/>
                <w:kern w:val="0"/>
                <w:sz w:val="28"/>
                <w:szCs w:val="28"/>
                <w:u w:val="none"/>
              </w:rPr>
              <w:t>简要技术（服务）需求</w:t>
            </w:r>
          </w:p>
        </w:tc>
        <w:tc>
          <w:tcPr>
            <w:tcW w:w="327" w:type="pct"/>
            <w:shd w:val="clear" w:color="auto" w:fill="C6D9F1"/>
            <w:vAlign w:val="center"/>
          </w:tcPr>
          <w:p>
            <w:pPr>
              <w:keepNext w:val="0"/>
              <w:keepLines w:val="0"/>
              <w:pageBreakBefore w:val="0"/>
              <w:widowControl/>
              <w:kinsoku/>
              <w:wordWrap/>
              <w:overflowPunct/>
              <w:topLinePunct w:val="0"/>
              <w:autoSpaceDE/>
              <w:autoSpaceDN/>
              <w:bidi w:val="0"/>
              <w:adjustRightInd/>
              <w:snapToGrid/>
              <w:spacing w:beforeAutospacing="0" w:line="580" w:lineRule="exact"/>
              <w:jc w:val="center"/>
              <w:textAlignment w:val="auto"/>
              <w:rPr>
                <w:rFonts w:hint="eastAsia" w:ascii="仿宋_GB2312" w:hAnsi="仿宋_GB2312" w:eastAsia="仿宋_GB2312" w:cs="仿宋_GB2312"/>
                <w:b w:val="0"/>
                <w:bCs w:val="0"/>
                <w:kern w:val="0"/>
                <w:sz w:val="28"/>
                <w:szCs w:val="28"/>
                <w:u w:val="none"/>
              </w:rPr>
            </w:pPr>
            <w:r>
              <w:rPr>
                <w:rFonts w:hint="eastAsia" w:ascii="仿宋_GB2312" w:hAnsi="仿宋_GB2312" w:eastAsia="仿宋_GB2312" w:cs="仿宋_GB2312"/>
                <w:b w:val="0"/>
                <w:bCs w:val="0"/>
                <w:kern w:val="0"/>
                <w:sz w:val="28"/>
                <w:szCs w:val="28"/>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2564" w:type="pct"/>
            <w:vAlign w:val="center"/>
          </w:tcPr>
          <w:p>
            <w:pPr>
              <w:keepNext w:val="0"/>
              <w:keepLines w:val="0"/>
              <w:pageBreakBefore w:val="0"/>
              <w:widowControl/>
              <w:kinsoku/>
              <w:wordWrap/>
              <w:overflowPunct/>
              <w:topLinePunct w:val="0"/>
              <w:autoSpaceDE/>
              <w:autoSpaceDN/>
              <w:bidi w:val="0"/>
              <w:adjustRightInd/>
              <w:snapToGrid/>
              <w:spacing w:beforeAutospacing="0" w:line="580" w:lineRule="exact"/>
              <w:ind w:left="0" w:firstLine="560" w:firstLineChars="200"/>
              <w:jc w:val="center"/>
              <w:textAlignment w:val="auto"/>
              <w:rPr>
                <w:rFonts w:hint="eastAsia" w:ascii="仿宋_GB2312" w:hAnsi="仿宋_GB2312" w:eastAsia="仿宋_GB2312" w:cs="仿宋_GB2312"/>
                <w:b w:val="0"/>
                <w:bCs w:val="0"/>
                <w:kern w:val="0"/>
                <w:sz w:val="28"/>
                <w:szCs w:val="28"/>
                <w:u w:val="none"/>
              </w:rPr>
            </w:pPr>
            <w:r>
              <w:rPr>
                <w:rFonts w:hint="eastAsia" w:ascii="仿宋_GB2312" w:hAnsi="仿宋_GB2312" w:eastAsia="仿宋_GB2312" w:cs="仿宋_GB2312"/>
                <w:b w:val="0"/>
                <w:bCs w:val="0"/>
                <w:kern w:val="0"/>
                <w:sz w:val="28"/>
                <w:szCs w:val="28"/>
                <w:u w:val="none"/>
              </w:rPr>
              <w:t>2024年度特种作业人员工伤事故预防安全宣讲项目</w:t>
            </w:r>
          </w:p>
        </w:tc>
        <w:tc>
          <w:tcPr>
            <w:tcW w:w="599" w:type="pct"/>
            <w:vAlign w:val="center"/>
          </w:tcPr>
          <w:p>
            <w:pPr>
              <w:keepNext w:val="0"/>
              <w:keepLines w:val="0"/>
              <w:pageBreakBefore w:val="0"/>
              <w:widowControl/>
              <w:kinsoku/>
              <w:wordWrap/>
              <w:overflowPunct/>
              <w:topLinePunct w:val="0"/>
              <w:autoSpaceDE/>
              <w:autoSpaceDN/>
              <w:bidi w:val="0"/>
              <w:adjustRightInd/>
              <w:snapToGrid/>
              <w:spacing w:beforeAutospacing="0" w:line="580" w:lineRule="exact"/>
              <w:jc w:val="center"/>
              <w:textAlignment w:val="auto"/>
              <w:rPr>
                <w:rFonts w:hint="eastAsia" w:ascii="仿宋_GB2312" w:hAnsi="仿宋_GB2312" w:eastAsia="仿宋_GB2312" w:cs="仿宋_GB2312"/>
                <w:b w:val="0"/>
                <w:bCs w:val="0"/>
                <w:kern w:val="0"/>
                <w:sz w:val="28"/>
                <w:szCs w:val="28"/>
                <w:u w:val="none"/>
              </w:rPr>
            </w:pPr>
            <w:r>
              <w:rPr>
                <w:rFonts w:hint="eastAsia" w:ascii="仿宋_GB2312" w:hAnsi="仿宋_GB2312" w:eastAsia="仿宋_GB2312" w:cs="仿宋_GB2312"/>
                <w:b w:val="0"/>
                <w:bCs w:val="0"/>
                <w:kern w:val="0"/>
                <w:sz w:val="28"/>
                <w:szCs w:val="28"/>
                <w:u w:val="none"/>
              </w:rPr>
              <w:t>一项</w:t>
            </w:r>
          </w:p>
        </w:tc>
        <w:tc>
          <w:tcPr>
            <w:tcW w:w="1509" w:type="pct"/>
            <w:vAlign w:val="center"/>
          </w:tcPr>
          <w:p>
            <w:pPr>
              <w:keepNext w:val="0"/>
              <w:keepLines w:val="0"/>
              <w:pageBreakBefore w:val="0"/>
              <w:widowControl/>
              <w:kinsoku/>
              <w:wordWrap/>
              <w:overflowPunct/>
              <w:topLinePunct w:val="0"/>
              <w:autoSpaceDE/>
              <w:autoSpaceDN/>
              <w:bidi w:val="0"/>
              <w:adjustRightInd/>
              <w:snapToGrid/>
              <w:spacing w:beforeAutospacing="0" w:line="580" w:lineRule="exact"/>
              <w:jc w:val="center"/>
              <w:textAlignment w:val="auto"/>
              <w:rPr>
                <w:rFonts w:hint="eastAsia" w:ascii="仿宋_GB2312" w:hAnsi="仿宋_GB2312" w:eastAsia="仿宋_GB2312" w:cs="仿宋_GB2312"/>
                <w:b w:val="0"/>
                <w:bCs w:val="0"/>
                <w:kern w:val="0"/>
                <w:sz w:val="28"/>
                <w:szCs w:val="28"/>
                <w:u w:val="none"/>
              </w:rPr>
            </w:pPr>
            <w:r>
              <w:rPr>
                <w:rFonts w:hint="eastAsia" w:ascii="仿宋_GB2312" w:hAnsi="仿宋_GB2312" w:eastAsia="仿宋_GB2312" w:cs="仿宋_GB2312"/>
                <w:b w:val="0"/>
                <w:bCs w:val="0"/>
                <w:kern w:val="0"/>
                <w:sz w:val="28"/>
                <w:szCs w:val="28"/>
                <w:u w:val="none"/>
              </w:rPr>
              <w:t>详见招标文件</w:t>
            </w:r>
          </w:p>
        </w:tc>
        <w:tc>
          <w:tcPr>
            <w:tcW w:w="327" w:type="pct"/>
            <w:vAlign w:val="center"/>
          </w:tcPr>
          <w:p>
            <w:pPr>
              <w:keepNext w:val="0"/>
              <w:keepLines w:val="0"/>
              <w:pageBreakBefore w:val="0"/>
              <w:widowControl/>
              <w:kinsoku/>
              <w:wordWrap/>
              <w:overflowPunct/>
              <w:topLinePunct w:val="0"/>
              <w:autoSpaceDE/>
              <w:autoSpaceDN/>
              <w:bidi w:val="0"/>
              <w:adjustRightInd/>
              <w:snapToGrid/>
              <w:spacing w:beforeAutospacing="0" w:line="580" w:lineRule="exact"/>
              <w:jc w:val="center"/>
              <w:textAlignment w:val="auto"/>
              <w:rPr>
                <w:rFonts w:hint="eastAsia" w:ascii="仿宋_GB2312" w:hAnsi="仿宋_GB2312" w:eastAsia="仿宋_GB2312" w:cs="仿宋_GB2312"/>
                <w:b w:val="0"/>
                <w:bCs w:val="0"/>
                <w:kern w:val="0"/>
                <w:sz w:val="28"/>
                <w:szCs w:val="28"/>
                <w:u w:val="none"/>
              </w:rPr>
            </w:pPr>
            <w:r>
              <w:rPr>
                <w:rFonts w:hint="eastAsia" w:ascii="仿宋_GB2312" w:hAnsi="仿宋_GB2312" w:eastAsia="仿宋_GB2312" w:cs="仿宋_GB2312"/>
                <w:b w:val="0"/>
                <w:bCs w:val="0"/>
                <w:kern w:val="0"/>
                <w:sz w:val="28"/>
                <w:szCs w:val="28"/>
                <w:u w:val="none"/>
              </w:rPr>
              <w:t>/</w:t>
            </w:r>
          </w:p>
        </w:tc>
      </w:tr>
    </w:tbl>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6.合同履行期限：</w:t>
      </w:r>
      <w:r>
        <w:rPr>
          <w:rFonts w:hint="eastAsia" w:ascii="仿宋_GB2312" w:hAnsi="仿宋_GB2312" w:eastAsia="仿宋_GB2312" w:cs="仿宋_GB2312"/>
          <w:kern w:val="0"/>
          <w:sz w:val="32"/>
          <w:szCs w:val="32"/>
          <w:u w:val="none"/>
        </w:rPr>
        <w:t>详见招标文件。</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7.本项目不接受联合体投标，详见“投标人的资格要求”。</w:t>
      </w:r>
    </w:p>
    <w:p>
      <w:pPr>
        <w:keepNext/>
        <w:keepLines/>
        <w:pageBreakBefore w:val="0"/>
        <w:kinsoku/>
        <w:overflowPunct/>
        <w:topLinePunct w:val="0"/>
        <w:bidi w:val="0"/>
        <w:snapToGrid/>
        <w:spacing w:beforeAutospacing="0" w:line="580" w:lineRule="exact"/>
        <w:ind w:left="0" w:firstLine="640" w:firstLineChars="200"/>
        <w:textAlignment w:val="auto"/>
        <w:outlineLvl w:val="1"/>
        <w:rPr>
          <w:rFonts w:hint="eastAsia" w:ascii="黑体" w:hAnsi="黑体" w:eastAsia="黑体" w:cs="黑体"/>
          <w:b w:val="0"/>
          <w:bCs w:val="0"/>
          <w:kern w:val="0"/>
          <w:sz w:val="32"/>
          <w:szCs w:val="32"/>
          <w:u w:val="none"/>
        </w:rPr>
      </w:pPr>
      <w:bookmarkStart w:id="2" w:name="_Toc104218284"/>
      <w:bookmarkStart w:id="3" w:name="_Toc129015955"/>
      <w:bookmarkStart w:id="4" w:name="_Toc164418009"/>
      <w:r>
        <w:rPr>
          <w:rFonts w:hint="eastAsia" w:ascii="黑体" w:hAnsi="黑体" w:eastAsia="黑体" w:cs="黑体"/>
          <w:b w:val="0"/>
          <w:bCs w:val="0"/>
          <w:kern w:val="0"/>
          <w:sz w:val="32"/>
          <w:szCs w:val="32"/>
          <w:u w:val="none"/>
        </w:rPr>
        <w:t>二、投标人的资格要求</w:t>
      </w:r>
      <w:bookmarkEnd w:id="2"/>
      <w:bookmarkEnd w:id="3"/>
      <w:bookmarkEnd w:id="4"/>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bookmarkStart w:id="5" w:name="_Toc104218285"/>
      <w:r>
        <w:rPr>
          <w:rFonts w:hint="eastAsia" w:ascii="仿宋_GB2312" w:hAnsi="仿宋_GB2312" w:eastAsia="仿宋_GB2312" w:cs="仿宋_GB2312"/>
          <w:kern w:val="0"/>
          <w:sz w:val="32"/>
          <w:szCs w:val="32"/>
          <w:u w:val="none"/>
        </w:rPr>
        <w:t>1.投标人必须是在中华人民共和国境内注册的具有独立承担民事责任能力的法人或其他组织。提供营业执照副本（或事业单位法人证书，或社会团体法人登记证书，或执业许可证等证明文件）复印件（加盖公章）。</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参与本项目投标前三年内在经营活动中没有重大违法记录和参与本项目政府采购活动时不存在被政府主管部门禁止参与政府采购活动且在有效期内的情况（由投标人在《政府采购投标及履约承诺函》中作出声明）。</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3.具备《中华人民共和国政府采购法》第二十二条规定的条件（由投标人在《政府采购投标及履约承诺函》中作出声明）。</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4.①参加本次采购活动前三年内无行贿犯罪记录；②参与本项目采购活动时不存在被禁止参与政府采购活动情形；③单位负责人为同一人或者存在直接控股、管理关系的不同供应商，不得参加同一合同项下的采购活动；④除单一来源采购，为采购项目提供整体设计、规范编制或者项目管理、监理、检测等服务的供应商，不得再参加该采购项目的其他采购活动（须提供《政府采购投标及履约承诺函》）。</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5.投标截止时间前，投标人未被列入失信被执行人、重大税收违法案件当事人名单、政府采购严重违法失信行为记录名单（由供应商在《政府采购投标及履约承诺函》中作出声明）。</w:t>
      </w:r>
    </w:p>
    <w:p>
      <w:pPr>
        <w:pageBreakBefore w:val="0"/>
        <w:widowControl/>
        <w:kinsoku/>
        <w:overflowPunct/>
        <w:topLinePunct w:val="0"/>
        <w:bidi w:val="0"/>
        <w:snapToGrid/>
        <w:spacing w:beforeAutospacing="0" w:line="580" w:lineRule="exact"/>
        <w:ind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注：招标机构将通过“信用中国”网站（www.creditchina.gov.cn）、中国政府采购网（www.ccgp.gov.cn）、“深圳市政府采购监管网” (</w:t>
      </w:r>
      <w:r>
        <w:rPr>
          <w:rFonts w:hint="eastAsia" w:ascii="仿宋_GB2312" w:hAnsi="仿宋_GB2312" w:eastAsia="仿宋_GB2312" w:cs="仿宋_GB2312"/>
          <w:kern w:val="0"/>
          <w:sz w:val="32"/>
          <w:szCs w:val="32"/>
          <w:u w:val="none"/>
        </w:rPr>
        <w:t xml:space="preserve"> http://www.zfcg.sz.gov.cn</w:t>
      </w:r>
      <w:r>
        <w:rPr>
          <w:rFonts w:hint="eastAsia" w:ascii="仿宋_GB2312" w:hAnsi="仿宋_GB2312" w:eastAsia="仿宋_GB2312" w:cs="仿宋_GB2312"/>
          <w:kern w:val="0"/>
          <w:sz w:val="32"/>
          <w:szCs w:val="32"/>
          <w:u w:val="none"/>
        </w:rPr>
        <w:t>)渠道查询相关主体信用记录，相关信息以开标当日的查询结果为准。</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6.本项目不接受联合体投标，不允许转包、分包。</w:t>
      </w:r>
    </w:p>
    <w:p>
      <w:pPr>
        <w:pStyle w:val="10"/>
        <w:pageBreakBefore w:val="0"/>
        <w:kinsoku/>
        <w:overflowPunct/>
        <w:topLinePunct w:val="0"/>
        <w:bidi w:val="0"/>
        <w:snapToGrid/>
        <w:spacing w:beforeAutospacing="0" w:line="580" w:lineRule="exact"/>
        <w:ind w:left="0" w:firstLine="640"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7</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b w:val="0"/>
          <w:bCs/>
          <w:color w:val="auto"/>
          <w:kern w:val="0"/>
          <w:sz w:val="32"/>
          <w:szCs w:val="32"/>
          <w:u w:val="none"/>
        </w:rPr>
        <w:t>本项目属于专门面向中小微企业采购</w:t>
      </w:r>
      <w:r>
        <w:rPr>
          <w:rFonts w:hint="eastAsia" w:ascii="仿宋_GB2312" w:hAnsi="仿宋_GB2312" w:eastAsia="仿宋_GB2312" w:cs="仿宋_GB2312"/>
          <w:color w:val="auto"/>
          <w:kern w:val="0"/>
          <w:sz w:val="32"/>
          <w:szCs w:val="32"/>
          <w:u w:val="none"/>
        </w:rPr>
        <w:t>(所属行业为：其他未列明行业)：由供应商根据《财政部工业和信息化部关于印发&lt;政府采购促进中小企业发展管理办法&gt;的通知》（财库〔2020〕46号）的规定在《中小企业声明函、残疾人福利性单位声明函、监狱企业声明函》中作出声明。</w:t>
      </w:r>
    </w:p>
    <w:p>
      <w:pPr>
        <w:keepNext/>
        <w:keepLines/>
        <w:pageBreakBefore w:val="0"/>
        <w:kinsoku/>
        <w:overflowPunct/>
        <w:topLinePunct w:val="0"/>
        <w:bidi w:val="0"/>
        <w:snapToGrid/>
        <w:spacing w:beforeAutospacing="0" w:line="580" w:lineRule="exact"/>
        <w:ind w:left="0" w:firstLine="640" w:firstLineChars="200"/>
        <w:textAlignment w:val="auto"/>
        <w:outlineLvl w:val="1"/>
        <w:rPr>
          <w:rFonts w:hint="eastAsia" w:ascii="黑体" w:hAnsi="黑体" w:eastAsia="黑体" w:cs="黑体"/>
          <w:b w:val="0"/>
          <w:bCs w:val="0"/>
          <w:kern w:val="0"/>
          <w:sz w:val="32"/>
          <w:szCs w:val="32"/>
          <w:u w:val="none"/>
        </w:rPr>
      </w:pPr>
      <w:bookmarkStart w:id="6" w:name="_Toc129015956"/>
      <w:bookmarkStart w:id="7" w:name="_Toc164418010"/>
      <w:r>
        <w:rPr>
          <w:rFonts w:hint="eastAsia" w:ascii="黑体" w:hAnsi="黑体" w:eastAsia="黑体" w:cs="黑体"/>
          <w:b w:val="0"/>
          <w:bCs w:val="0"/>
          <w:kern w:val="0"/>
          <w:sz w:val="32"/>
          <w:szCs w:val="32"/>
          <w:u w:val="none"/>
        </w:rPr>
        <w:t>三、获取招标文件</w:t>
      </w:r>
      <w:bookmarkEnd w:id="5"/>
      <w:bookmarkEnd w:id="6"/>
      <w:bookmarkEnd w:id="7"/>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1、购买招标文件时间及地点：</w:t>
      </w:r>
      <w:r>
        <w:rPr>
          <w:rFonts w:hint="eastAsia" w:ascii="仿宋_GB2312" w:hAnsi="仿宋_GB2312" w:eastAsia="仿宋_GB2312" w:cs="仿宋_GB2312"/>
          <w:kern w:val="0"/>
          <w:sz w:val="32"/>
          <w:szCs w:val="32"/>
          <w:u w:val="none"/>
        </w:rPr>
        <w:t>202</w:t>
      </w:r>
      <w:r>
        <w:rPr>
          <w:rFonts w:hint="eastAsia" w:ascii="仿宋_GB2312" w:hAnsi="仿宋_GB2312" w:eastAsia="仿宋_GB2312" w:cs="仿宋_GB2312"/>
          <w:kern w:val="0"/>
          <w:sz w:val="32"/>
          <w:szCs w:val="32"/>
          <w:u w:val="none"/>
        </w:rPr>
        <w:t>4</w:t>
      </w:r>
      <w:r>
        <w:rPr>
          <w:rFonts w:hint="eastAsia" w:ascii="仿宋_GB2312" w:hAnsi="仿宋_GB2312" w:eastAsia="仿宋_GB2312" w:cs="仿宋_GB2312"/>
          <w:kern w:val="0"/>
          <w:sz w:val="32"/>
          <w:szCs w:val="32"/>
          <w:u w:val="none"/>
        </w:rPr>
        <w:t>年4月2</w:t>
      </w:r>
      <w:r>
        <w:rPr>
          <w:rFonts w:hint="eastAsia" w:ascii="仿宋_GB2312" w:hAnsi="仿宋_GB2312" w:eastAsia="仿宋_GB2312" w:cs="仿宋_GB2312"/>
          <w:kern w:val="0"/>
          <w:sz w:val="32"/>
          <w:szCs w:val="32"/>
          <w:u w:val="none"/>
          <w:lang w:val="en"/>
        </w:rPr>
        <w:t>5</w:t>
      </w:r>
      <w:r>
        <w:rPr>
          <w:rFonts w:hint="eastAsia" w:ascii="仿宋_GB2312" w:hAnsi="仿宋_GB2312" w:eastAsia="仿宋_GB2312" w:cs="仿宋_GB2312"/>
          <w:kern w:val="0"/>
          <w:sz w:val="32"/>
          <w:szCs w:val="32"/>
          <w:u w:val="none"/>
        </w:rPr>
        <w:t>日至202</w:t>
      </w:r>
      <w:r>
        <w:rPr>
          <w:rFonts w:hint="eastAsia" w:ascii="仿宋_GB2312" w:hAnsi="仿宋_GB2312" w:eastAsia="仿宋_GB2312" w:cs="仿宋_GB2312"/>
          <w:kern w:val="0"/>
          <w:sz w:val="32"/>
          <w:szCs w:val="32"/>
          <w:u w:val="none"/>
        </w:rPr>
        <w:t>4</w:t>
      </w:r>
      <w:r>
        <w:rPr>
          <w:rFonts w:hint="eastAsia" w:ascii="仿宋_GB2312" w:hAnsi="仿宋_GB2312" w:eastAsia="仿宋_GB2312" w:cs="仿宋_GB2312"/>
          <w:kern w:val="0"/>
          <w:sz w:val="32"/>
          <w:szCs w:val="32"/>
          <w:u w:val="none"/>
        </w:rPr>
        <w:t>年4月30日</w:t>
      </w:r>
      <w:r>
        <w:rPr>
          <w:rFonts w:hint="eastAsia" w:ascii="仿宋_GB2312" w:hAnsi="仿宋_GB2312" w:eastAsia="仿宋_GB2312" w:cs="仿宋_GB2312"/>
          <w:kern w:val="0"/>
          <w:sz w:val="32"/>
          <w:szCs w:val="32"/>
          <w:u w:val="none"/>
        </w:rPr>
        <w:t>，09:00～11:30、14:00～17:00（北京时间）（公休日及法定节假日除外）。深圳市福田区新闻路59号深茂商业中心13楼AH座。</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2、招标文件售价：人民币650元/份；招标文件售后不退。</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3、方式、面售（或网上报名）。</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4、报名时，投标人经办人需提供如下文件：</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kern w:val="0"/>
          <w:sz w:val="32"/>
          <w:szCs w:val="32"/>
          <w:u w:val="none"/>
        </w:rPr>
        <w:t>投标人经办人法人授权委托书原件；</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w:t>
      </w:r>
      <w:r>
        <w:rPr>
          <w:rFonts w:hint="eastAsia" w:ascii="仿宋_GB2312" w:hAnsi="仿宋_GB2312" w:eastAsia="仿宋_GB2312" w:cs="仿宋_GB2312"/>
          <w:kern w:val="0"/>
          <w:sz w:val="32"/>
          <w:szCs w:val="32"/>
          <w:u w:val="none"/>
        </w:rPr>
        <w:tab/>
      </w:r>
      <w:r>
        <w:rPr>
          <w:rFonts w:hint="eastAsia" w:ascii="仿宋_GB2312" w:hAnsi="仿宋_GB2312" w:eastAsia="仿宋_GB2312" w:cs="仿宋_GB2312"/>
          <w:kern w:val="0"/>
          <w:sz w:val="32"/>
          <w:szCs w:val="32"/>
          <w:u w:val="none"/>
        </w:rPr>
        <w:t>投标人《营业执照》副本复印件（加盖公章，原件备查）；</w:t>
      </w:r>
    </w:p>
    <w:p>
      <w:pPr>
        <w:pageBreakBefore w:val="0"/>
        <w:widowControl/>
        <w:kinsoku/>
        <w:overflowPunct/>
        <w:topLinePunct w:val="0"/>
        <w:bidi w:val="0"/>
        <w:snapToGrid/>
        <w:spacing w:beforeAutospacing="0" w:line="580" w:lineRule="exact"/>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注：网上报名需将上述文件复印件和填写好的《购买招标文件登记表》（下载地址：http://www.sz-otc.com/?down/30）发送邮箱至szsotc@163.com 。投标人需经我公司审核通过后，方可支付报名费用。</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5、购买招标文件账户信息：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8"/>
        <w:gridCol w:w="4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038" w:type="dxa"/>
            <w:vAlign w:val="center"/>
          </w:tcPr>
          <w:p>
            <w:pPr>
              <w:pageBreakBefore w:val="0"/>
              <w:kinsoku/>
              <w:overflowPunct/>
              <w:topLinePunct w:val="0"/>
              <w:bidi w:val="0"/>
              <w:snapToGrid/>
              <w:spacing w:beforeAutospacing="0" w:line="580" w:lineRule="exact"/>
              <w:textAlignment w:val="auto"/>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收款单位</w:t>
            </w:r>
          </w:p>
        </w:tc>
        <w:tc>
          <w:tcPr>
            <w:tcW w:w="4861" w:type="dxa"/>
            <w:vAlign w:val="center"/>
          </w:tcPr>
          <w:p>
            <w:pPr>
              <w:pageBreakBefore w:val="0"/>
              <w:kinsoku/>
              <w:overflowPunct/>
              <w:topLinePunct w:val="0"/>
              <w:bidi w:val="0"/>
              <w:snapToGrid/>
              <w:spacing w:beforeAutospacing="0" w:line="580" w:lineRule="exact"/>
              <w:ind w:left="0" w:firstLine="560" w:firstLineChars="200"/>
              <w:textAlignment w:val="auto"/>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深圳市东方招标有限公司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038" w:type="dxa"/>
            <w:vAlign w:val="center"/>
          </w:tcPr>
          <w:p>
            <w:pPr>
              <w:pageBreakBefore w:val="0"/>
              <w:kinsoku/>
              <w:overflowPunct/>
              <w:topLinePunct w:val="0"/>
              <w:bidi w:val="0"/>
              <w:snapToGrid/>
              <w:spacing w:beforeAutospacing="0" w:line="580" w:lineRule="exact"/>
              <w:textAlignment w:val="auto"/>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开户银行</w:t>
            </w:r>
          </w:p>
        </w:tc>
        <w:tc>
          <w:tcPr>
            <w:tcW w:w="4861" w:type="dxa"/>
            <w:vAlign w:val="center"/>
          </w:tcPr>
          <w:p>
            <w:pPr>
              <w:pageBreakBefore w:val="0"/>
              <w:kinsoku/>
              <w:overflowPunct/>
              <w:topLinePunct w:val="0"/>
              <w:bidi w:val="0"/>
              <w:snapToGrid/>
              <w:spacing w:beforeAutospacing="0" w:line="580" w:lineRule="exact"/>
              <w:ind w:left="0" w:firstLine="560" w:firstLineChars="200"/>
              <w:textAlignment w:val="auto"/>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招商银行深圳景田支行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038" w:type="dxa"/>
            <w:vAlign w:val="center"/>
          </w:tcPr>
          <w:p>
            <w:pPr>
              <w:pageBreakBefore w:val="0"/>
              <w:kinsoku/>
              <w:overflowPunct/>
              <w:topLinePunct w:val="0"/>
              <w:bidi w:val="0"/>
              <w:snapToGrid/>
              <w:spacing w:beforeAutospacing="0" w:line="580" w:lineRule="exact"/>
              <w:textAlignment w:val="auto"/>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银行账号</w:t>
            </w:r>
          </w:p>
        </w:tc>
        <w:tc>
          <w:tcPr>
            <w:tcW w:w="4861" w:type="dxa"/>
            <w:vAlign w:val="center"/>
          </w:tcPr>
          <w:p>
            <w:pPr>
              <w:pageBreakBefore w:val="0"/>
              <w:kinsoku/>
              <w:overflowPunct/>
              <w:topLinePunct w:val="0"/>
              <w:bidi w:val="0"/>
              <w:snapToGrid/>
              <w:spacing w:beforeAutospacing="0" w:line="580" w:lineRule="exact"/>
              <w:ind w:left="0" w:firstLine="560" w:firstLineChars="200"/>
              <w:textAlignment w:val="auto"/>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8124 8282 971 0001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6899" w:type="dxa"/>
            <w:gridSpan w:val="2"/>
            <w:vAlign w:val="center"/>
          </w:tcPr>
          <w:p>
            <w:pPr>
              <w:pageBreakBefore w:val="0"/>
              <w:kinsoku/>
              <w:overflowPunct/>
              <w:topLinePunct w:val="0"/>
              <w:bidi w:val="0"/>
              <w:snapToGrid/>
              <w:spacing w:beforeAutospacing="0" w:line="580" w:lineRule="exact"/>
              <w:textAlignment w:val="auto"/>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备注：供应商可用对公账户和私人账户转账，如用私人账户转账，</w:t>
            </w:r>
            <w:r>
              <w:rPr>
                <w:rFonts w:hint="eastAsia" w:ascii="仿宋_GB2312" w:hAnsi="仿宋_GB2312" w:eastAsia="仿宋_GB2312" w:cs="仿宋_GB2312"/>
                <w:b w:val="0"/>
                <w:bCs w:val="0"/>
                <w:kern w:val="0"/>
                <w:sz w:val="28"/>
                <w:szCs w:val="28"/>
                <w:u w:val="none"/>
              </w:rPr>
              <w:t>需备注公司名称和项目名称简写</w:t>
            </w:r>
          </w:p>
        </w:tc>
      </w:tr>
    </w:tbl>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6、说明：凡购买《招标文件》后决定不参加投标的投标人，请在开标前三日以书面形式通知招标代理机构。若该项目投标人数不足三家而需重新招标，招标人有权拒绝未提供书面通知的投标人的重新投标。</w:t>
      </w:r>
    </w:p>
    <w:p>
      <w:pPr>
        <w:keepNext/>
        <w:keepLines/>
        <w:pageBreakBefore w:val="0"/>
        <w:kinsoku/>
        <w:overflowPunct/>
        <w:topLinePunct w:val="0"/>
        <w:bidi w:val="0"/>
        <w:snapToGrid/>
        <w:spacing w:beforeAutospacing="0" w:line="580" w:lineRule="exact"/>
        <w:ind w:left="0" w:firstLine="640" w:firstLineChars="200"/>
        <w:textAlignment w:val="auto"/>
        <w:outlineLvl w:val="1"/>
        <w:rPr>
          <w:rFonts w:hint="eastAsia" w:ascii="仿宋_GB2312" w:hAnsi="仿宋_GB2312" w:eastAsia="仿宋_GB2312" w:cs="仿宋_GB2312"/>
          <w:b/>
          <w:bCs/>
          <w:kern w:val="0"/>
          <w:sz w:val="32"/>
          <w:szCs w:val="32"/>
          <w:u w:val="none"/>
        </w:rPr>
      </w:pPr>
      <w:bookmarkStart w:id="8" w:name="_Toc104218286"/>
      <w:bookmarkStart w:id="9" w:name="_Toc164418011"/>
      <w:bookmarkStart w:id="10" w:name="_Toc129015957"/>
      <w:r>
        <w:rPr>
          <w:rFonts w:hint="eastAsia" w:ascii="黑体" w:hAnsi="黑体" w:eastAsia="黑体" w:cs="黑体"/>
          <w:b w:val="0"/>
          <w:bCs w:val="0"/>
          <w:kern w:val="0"/>
          <w:sz w:val="32"/>
          <w:szCs w:val="32"/>
          <w:u w:val="none"/>
        </w:rPr>
        <w:t>四、提交投标文件截止时间、开标时间和地点</w:t>
      </w:r>
      <w:bookmarkEnd w:id="8"/>
      <w:bookmarkEnd w:id="9"/>
      <w:bookmarkEnd w:id="10"/>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1、投标截止及开标时间：</w:t>
      </w:r>
      <w:r>
        <w:rPr>
          <w:rFonts w:hint="eastAsia" w:ascii="仿宋_GB2312" w:hAnsi="仿宋_GB2312" w:eastAsia="仿宋_GB2312" w:cs="仿宋_GB2312"/>
          <w:kern w:val="0"/>
          <w:sz w:val="32"/>
          <w:szCs w:val="32"/>
          <w:u w:val="none"/>
        </w:rPr>
        <w:t>202</w:t>
      </w:r>
      <w:r>
        <w:rPr>
          <w:rFonts w:hint="eastAsia" w:ascii="仿宋_GB2312" w:hAnsi="仿宋_GB2312" w:eastAsia="仿宋_GB2312" w:cs="仿宋_GB2312"/>
          <w:kern w:val="0"/>
          <w:sz w:val="32"/>
          <w:szCs w:val="32"/>
          <w:u w:val="none"/>
        </w:rPr>
        <w:t>4</w:t>
      </w:r>
      <w:r>
        <w:rPr>
          <w:rFonts w:hint="eastAsia" w:ascii="仿宋_GB2312" w:hAnsi="仿宋_GB2312" w:eastAsia="仿宋_GB2312" w:cs="仿宋_GB2312"/>
          <w:kern w:val="0"/>
          <w:sz w:val="32"/>
          <w:szCs w:val="32"/>
          <w:u w:val="none"/>
        </w:rPr>
        <w:t>年5月7日09:</w:t>
      </w:r>
      <w:r>
        <w:rPr>
          <w:rFonts w:hint="eastAsia" w:ascii="仿宋_GB2312" w:hAnsi="仿宋_GB2312" w:eastAsia="仿宋_GB2312" w:cs="仿宋_GB2312"/>
          <w:kern w:val="0"/>
          <w:sz w:val="32"/>
          <w:szCs w:val="32"/>
          <w:u w:val="none"/>
        </w:rPr>
        <w:t>30</w:t>
      </w:r>
      <w:r>
        <w:rPr>
          <w:rFonts w:hint="eastAsia" w:ascii="仿宋_GB2312" w:hAnsi="仿宋_GB2312" w:eastAsia="仿宋_GB2312" w:cs="仿宋_GB2312"/>
          <w:kern w:val="0"/>
          <w:sz w:val="32"/>
          <w:szCs w:val="32"/>
          <w:u w:val="none"/>
        </w:rPr>
        <w:t>（星期二）（北京时间）</w:t>
      </w:r>
      <w:r>
        <w:rPr>
          <w:rFonts w:hint="eastAsia" w:ascii="仿宋_GB2312" w:hAnsi="仿宋_GB2312" w:eastAsia="仿宋_GB2312" w:cs="仿宋_GB2312"/>
          <w:kern w:val="0"/>
          <w:sz w:val="32"/>
          <w:szCs w:val="32"/>
          <w:u w:val="none"/>
        </w:rPr>
        <w:t>，所有投标文件应于投标截止时间之前递交，迟交的投标文件将拒绝接收。请投标人代表参加开标仪式。</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2、投标文件递交及开标地点：深圳市东方招标有限公司开标厅，地址：深圳市福田区新闻路59号深茂商业中心13楼A、H座。</w:t>
      </w:r>
    </w:p>
    <w:p>
      <w:pPr>
        <w:keepNext/>
        <w:keepLines/>
        <w:pageBreakBefore w:val="0"/>
        <w:kinsoku/>
        <w:overflowPunct/>
        <w:topLinePunct w:val="0"/>
        <w:bidi w:val="0"/>
        <w:snapToGrid/>
        <w:spacing w:beforeAutospacing="0" w:line="580" w:lineRule="exact"/>
        <w:ind w:left="0" w:firstLine="640" w:firstLineChars="200"/>
        <w:textAlignment w:val="auto"/>
        <w:outlineLvl w:val="1"/>
        <w:rPr>
          <w:rFonts w:hint="eastAsia" w:ascii="仿宋_GB2312" w:hAnsi="仿宋_GB2312" w:eastAsia="仿宋_GB2312" w:cs="仿宋_GB2312"/>
          <w:b/>
          <w:bCs/>
          <w:kern w:val="0"/>
          <w:sz w:val="32"/>
          <w:szCs w:val="32"/>
          <w:u w:val="none"/>
        </w:rPr>
      </w:pPr>
      <w:bookmarkStart w:id="11" w:name="_Toc104218287"/>
      <w:bookmarkStart w:id="12" w:name="_Toc164418012"/>
      <w:bookmarkStart w:id="13" w:name="_Toc129015958"/>
      <w:r>
        <w:rPr>
          <w:rFonts w:hint="eastAsia" w:ascii="黑体" w:hAnsi="黑体" w:eastAsia="黑体" w:cs="黑体"/>
          <w:b w:val="0"/>
          <w:bCs w:val="0"/>
          <w:kern w:val="0"/>
          <w:sz w:val="32"/>
          <w:szCs w:val="32"/>
          <w:u w:val="none"/>
        </w:rPr>
        <w:t>五、公告期限</w:t>
      </w:r>
      <w:bookmarkEnd w:id="11"/>
      <w:bookmarkEnd w:id="12"/>
      <w:bookmarkEnd w:id="13"/>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自本公告发布之日起5个工作日。</w:t>
      </w:r>
    </w:p>
    <w:p>
      <w:pPr>
        <w:keepNext/>
        <w:keepLines/>
        <w:pageBreakBefore w:val="0"/>
        <w:kinsoku/>
        <w:overflowPunct/>
        <w:topLinePunct w:val="0"/>
        <w:bidi w:val="0"/>
        <w:snapToGrid/>
        <w:spacing w:beforeAutospacing="0" w:line="580" w:lineRule="exact"/>
        <w:ind w:left="0" w:firstLine="640" w:firstLineChars="200"/>
        <w:textAlignment w:val="auto"/>
        <w:outlineLvl w:val="1"/>
        <w:rPr>
          <w:rFonts w:hint="eastAsia" w:ascii="黑体" w:hAnsi="黑体" w:eastAsia="黑体" w:cs="黑体"/>
          <w:b w:val="0"/>
          <w:bCs w:val="0"/>
          <w:kern w:val="0"/>
          <w:sz w:val="32"/>
          <w:szCs w:val="32"/>
          <w:u w:val="none"/>
        </w:rPr>
      </w:pPr>
      <w:bookmarkStart w:id="14" w:name="_Toc164418013"/>
      <w:bookmarkStart w:id="15" w:name="_Toc104218288"/>
      <w:bookmarkStart w:id="16" w:name="_Toc129015959"/>
      <w:r>
        <w:rPr>
          <w:rFonts w:hint="eastAsia" w:ascii="黑体" w:hAnsi="黑体" w:eastAsia="黑体" w:cs="黑体"/>
          <w:b w:val="0"/>
          <w:bCs w:val="0"/>
          <w:kern w:val="0"/>
          <w:sz w:val="32"/>
          <w:szCs w:val="32"/>
          <w:u w:val="none"/>
        </w:rPr>
        <w:t>六、其他补充事宜</w:t>
      </w:r>
      <w:bookmarkEnd w:id="14"/>
      <w:bookmarkEnd w:id="15"/>
      <w:bookmarkEnd w:id="16"/>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1、答疑事项：投标人若有疑问，请于202</w:t>
      </w:r>
      <w:r>
        <w:rPr>
          <w:rFonts w:hint="eastAsia" w:ascii="仿宋_GB2312" w:hAnsi="仿宋_GB2312" w:eastAsia="仿宋_GB2312" w:cs="仿宋_GB2312"/>
          <w:kern w:val="0"/>
          <w:sz w:val="32"/>
          <w:szCs w:val="32"/>
          <w:u w:val="none"/>
        </w:rPr>
        <w:t>4</w:t>
      </w:r>
      <w:r>
        <w:rPr>
          <w:rFonts w:hint="eastAsia" w:ascii="仿宋_GB2312" w:hAnsi="仿宋_GB2312" w:eastAsia="仿宋_GB2312" w:cs="仿宋_GB2312"/>
          <w:kern w:val="0"/>
          <w:sz w:val="32"/>
          <w:szCs w:val="32"/>
          <w:u w:val="none"/>
        </w:rPr>
        <w:t>年4月30日17:00（北京时间）前将对《招标文件》的疑问以书面方式（加盖公章）提出，逾期将不予受理。</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2、本项目相关信息发布媒介：</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中国政府采购网（</w:t>
      </w: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 HYPERLINK "http://www.ccgp.gov.cn/" </w:instrText>
      </w:r>
      <w:r>
        <w:rPr>
          <w:rFonts w:hint="eastAsia" w:ascii="仿宋_GB2312" w:hAnsi="仿宋_GB2312" w:eastAsia="仿宋_GB2312" w:cs="仿宋_GB2312"/>
          <w:sz w:val="32"/>
          <w:szCs w:val="32"/>
          <w:u w:val="none"/>
        </w:rPr>
        <w:fldChar w:fldCharType="separate"/>
      </w:r>
      <w:r>
        <w:rPr>
          <w:rFonts w:hint="eastAsia" w:ascii="仿宋_GB2312" w:hAnsi="仿宋_GB2312" w:eastAsia="仿宋_GB2312" w:cs="仿宋_GB2312"/>
          <w:kern w:val="0"/>
          <w:sz w:val="32"/>
          <w:szCs w:val="32"/>
          <w:u w:val="none"/>
        </w:rPr>
        <w:t>http://www.ccgp.gov.cn/</w:t>
      </w:r>
      <w:r>
        <w:rPr>
          <w:rFonts w:hint="eastAsia" w:ascii="仿宋_GB2312" w:hAnsi="仿宋_GB2312" w:eastAsia="仿宋_GB2312" w:cs="仿宋_GB2312"/>
          <w:kern w:val="0"/>
          <w:sz w:val="32"/>
          <w:szCs w:val="32"/>
          <w:u w:val="none"/>
        </w:rPr>
        <w:fldChar w:fldCharType="end"/>
      </w:r>
      <w:r>
        <w:rPr>
          <w:rFonts w:hint="eastAsia" w:ascii="仿宋_GB2312" w:hAnsi="仿宋_GB2312" w:eastAsia="仿宋_GB2312" w:cs="仿宋_GB2312"/>
          <w:kern w:val="0"/>
          <w:sz w:val="32"/>
          <w:szCs w:val="32"/>
          <w:u w:val="none"/>
        </w:rPr>
        <w:t>）</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深圳公共资源交易中心（http://www.szzfcg.cn/）</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lang w:val="de-DE"/>
        </w:rPr>
      </w:pPr>
      <w:r>
        <w:rPr>
          <w:rFonts w:hint="eastAsia" w:ascii="仿宋_GB2312" w:hAnsi="仿宋_GB2312" w:eastAsia="仿宋_GB2312" w:cs="仿宋_GB2312"/>
          <w:kern w:val="0"/>
          <w:sz w:val="32"/>
          <w:szCs w:val="32"/>
          <w:u w:val="none"/>
        </w:rPr>
        <w:t>深圳市东方招标有限公司</w:t>
      </w:r>
      <w:r>
        <w:rPr>
          <w:rFonts w:hint="eastAsia" w:ascii="仿宋_GB2312" w:hAnsi="仿宋_GB2312" w:eastAsia="仿宋_GB2312" w:cs="仿宋_GB2312"/>
          <w:kern w:val="0"/>
          <w:sz w:val="32"/>
          <w:szCs w:val="32"/>
          <w:u w:val="none"/>
          <w:lang w:val="de-DE"/>
        </w:rPr>
        <w:t>（</w:t>
      </w: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 HYPERLINK "http://www.sz-otc.com/index.html" </w:instrText>
      </w:r>
      <w:r>
        <w:rPr>
          <w:rFonts w:hint="eastAsia" w:ascii="仿宋_GB2312" w:hAnsi="仿宋_GB2312" w:eastAsia="仿宋_GB2312" w:cs="仿宋_GB2312"/>
          <w:sz w:val="32"/>
          <w:szCs w:val="32"/>
          <w:u w:val="none"/>
        </w:rPr>
        <w:fldChar w:fldCharType="separate"/>
      </w:r>
      <w:r>
        <w:rPr>
          <w:rFonts w:hint="eastAsia" w:ascii="仿宋_GB2312" w:hAnsi="仿宋_GB2312" w:eastAsia="仿宋_GB2312" w:cs="仿宋_GB2312"/>
          <w:kern w:val="0"/>
          <w:sz w:val="32"/>
          <w:szCs w:val="32"/>
          <w:u w:val="none"/>
          <w:lang w:val="de-DE"/>
        </w:rPr>
        <w:t>http://www.sz-otc.com/</w:t>
      </w:r>
      <w:r>
        <w:rPr>
          <w:rFonts w:hint="eastAsia" w:ascii="仿宋_GB2312" w:hAnsi="仿宋_GB2312" w:eastAsia="仿宋_GB2312" w:cs="仿宋_GB2312"/>
          <w:kern w:val="0"/>
          <w:sz w:val="32"/>
          <w:szCs w:val="32"/>
          <w:u w:val="none"/>
          <w:lang w:val="de-DE"/>
        </w:rPr>
        <w:fldChar w:fldCharType="end"/>
      </w:r>
      <w:r>
        <w:rPr>
          <w:rFonts w:hint="eastAsia" w:ascii="仿宋_GB2312" w:hAnsi="仿宋_GB2312" w:eastAsia="仿宋_GB2312" w:cs="仿宋_GB2312"/>
          <w:kern w:val="0"/>
          <w:sz w:val="32"/>
          <w:szCs w:val="32"/>
          <w:u w:val="none"/>
          <w:lang w:val="de-DE"/>
        </w:rPr>
        <w:t>）</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3、本项目不需要投标保证金。</w:t>
      </w:r>
    </w:p>
    <w:p>
      <w:pPr>
        <w:keepNext/>
        <w:keepLines/>
        <w:pageBreakBefore w:val="0"/>
        <w:kinsoku/>
        <w:overflowPunct/>
        <w:topLinePunct w:val="0"/>
        <w:bidi w:val="0"/>
        <w:snapToGrid/>
        <w:spacing w:beforeAutospacing="0" w:line="580" w:lineRule="exact"/>
        <w:ind w:left="0" w:firstLine="640" w:firstLineChars="200"/>
        <w:textAlignment w:val="auto"/>
        <w:outlineLvl w:val="1"/>
        <w:rPr>
          <w:rFonts w:hint="eastAsia" w:ascii="仿宋_GB2312" w:hAnsi="仿宋_GB2312" w:eastAsia="仿宋_GB2312" w:cs="仿宋_GB2312"/>
          <w:b/>
          <w:bCs/>
          <w:kern w:val="0"/>
          <w:sz w:val="32"/>
          <w:szCs w:val="32"/>
          <w:u w:val="none"/>
        </w:rPr>
      </w:pPr>
      <w:bookmarkStart w:id="17" w:name="_Toc164418014"/>
      <w:bookmarkStart w:id="18" w:name="_Toc129015960"/>
      <w:bookmarkStart w:id="19" w:name="_Toc104218289"/>
      <w:r>
        <w:rPr>
          <w:rFonts w:hint="eastAsia" w:ascii="黑体" w:hAnsi="黑体" w:eastAsia="黑体" w:cs="黑体"/>
          <w:b w:val="0"/>
          <w:bCs w:val="0"/>
          <w:kern w:val="0"/>
          <w:sz w:val="32"/>
          <w:szCs w:val="32"/>
          <w:u w:val="none"/>
        </w:rPr>
        <w:t>七、对本次采购提出询问，请按以下方式联系</w:t>
      </w:r>
      <w:bookmarkEnd w:id="17"/>
      <w:bookmarkEnd w:id="18"/>
      <w:bookmarkEnd w:id="19"/>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1、采购人信息</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名 称：</w:t>
      </w:r>
      <w:r>
        <w:rPr>
          <w:rFonts w:hint="eastAsia" w:ascii="仿宋_GB2312" w:hAnsi="仿宋_GB2312" w:eastAsia="仿宋_GB2312" w:cs="仿宋_GB2312"/>
          <w:sz w:val="32"/>
          <w:szCs w:val="32"/>
          <w:u w:val="none"/>
        </w:rPr>
        <w:t>深圳市应急管理局</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地 址：深圳市福田区福中三路市民中心C区5楼</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联系方式：</w:t>
      </w:r>
      <w:bookmarkStart w:id="20" w:name="_Toc28359009"/>
      <w:bookmarkStart w:id="21" w:name="_Toc28359086"/>
      <w:r>
        <w:rPr>
          <w:rFonts w:hint="eastAsia" w:ascii="仿宋_GB2312" w:hAnsi="仿宋_GB2312" w:eastAsia="仿宋_GB2312" w:cs="仿宋_GB2312"/>
          <w:kern w:val="0"/>
          <w:sz w:val="32"/>
          <w:szCs w:val="32"/>
          <w:u w:val="none"/>
        </w:rPr>
        <w:t xml:space="preserve">刘凯  </w:t>
      </w:r>
      <w:r>
        <w:rPr>
          <w:rFonts w:hint="eastAsia" w:ascii="仿宋_GB2312" w:hAnsi="仿宋_GB2312" w:eastAsia="仿宋_GB2312" w:cs="仿宋_GB2312"/>
          <w:kern w:val="0"/>
          <w:sz w:val="32"/>
          <w:szCs w:val="32"/>
          <w:u w:val="none"/>
        </w:rPr>
        <w:t>0755-88101421</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 采购代理机构信息</w:t>
      </w:r>
      <w:bookmarkEnd w:id="20"/>
      <w:bookmarkEnd w:id="21"/>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名 称：深圳市东方招标有限公司</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地 址：深圳市福田区新闻路59号深茂商业中心13楼AH座</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lang w:val="en-US" w:eastAsia="zh-CN"/>
        </w:rPr>
      </w:pPr>
      <w:bookmarkStart w:id="22" w:name="_Toc28359010"/>
      <w:bookmarkStart w:id="23" w:name="_Toc28359087"/>
      <w:r>
        <w:rPr>
          <w:rFonts w:hint="eastAsia" w:ascii="仿宋_GB2312" w:hAnsi="仿宋_GB2312" w:eastAsia="仿宋_GB2312" w:cs="仿宋_GB2312"/>
          <w:kern w:val="0"/>
          <w:sz w:val="32"/>
          <w:szCs w:val="32"/>
          <w:u w:val="none"/>
        </w:rPr>
        <w:t>3、 项目</w:t>
      </w:r>
      <w:r>
        <w:rPr>
          <w:rFonts w:hint="eastAsia" w:ascii="仿宋_GB2312" w:hAnsi="仿宋_GB2312" w:eastAsia="仿宋_GB2312" w:cs="仿宋_GB2312"/>
          <w:kern w:val="0"/>
          <w:sz w:val="32"/>
          <w:szCs w:val="32"/>
          <w:u w:val="none"/>
        </w:rPr>
        <w:t>联系方式</w:t>
      </w:r>
      <w:bookmarkEnd w:id="22"/>
      <w:bookmarkEnd w:id="23"/>
      <w:r>
        <w:rPr>
          <w:rFonts w:hint="eastAsia" w:ascii="仿宋_GB2312" w:hAnsi="仿宋_GB2312" w:eastAsia="仿宋_GB2312" w:cs="仿宋_GB2312"/>
          <w:kern w:val="0"/>
          <w:sz w:val="32"/>
          <w:szCs w:val="32"/>
          <w:u w:val="none"/>
          <w:lang w:val="en-US" w:eastAsia="zh-CN"/>
        </w:rPr>
        <w:t xml:space="preserve"> </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项目联系人：</w:t>
      </w:r>
      <w:r>
        <w:rPr>
          <w:rFonts w:hint="eastAsia" w:ascii="仿宋_GB2312" w:hAnsi="仿宋_GB2312" w:eastAsia="仿宋_GB2312" w:cs="仿宋_GB2312"/>
          <w:sz w:val="32"/>
          <w:szCs w:val="32"/>
          <w:u w:val="none"/>
        </w:rPr>
        <w:t>张斐、胡洋</w:t>
      </w:r>
    </w:p>
    <w:p>
      <w:pPr>
        <w:pageBreakBefore w:val="0"/>
        <w:widowControl/>
        <w:kinsoku/>
        <w:overflowPunct/>
        <w:topLinePunct w:val="0"/>
        <w:bidi w:val="0"/>
        <w:snapToGrid/>
        <w:spacing w:beforeAutospacing="0" w:line="580" w:lineRule="exact"/>
        <w:ind w:left="0" w:firstLine="640" w:firstLineChars="200"/>
        <w:jc w:val="lef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电　话：0755－82949699</w:t>
      </w:r>
    </w:p>
    <w:p>
      <w:pPr>
        <w:pageBreakBefore w:val="0"/>
        <w:kinsoku/>
        <w:overflowPunct/>
        <w:topLinePunct w:val="0"/>
        <w:bidi w:val="0"/>
        <w:snapToGrid/>
        <w:spacing w:beforeAutospacing="0" w:line="580" w:lineRule="exact"/>
        <w:ind w:left="0" w:firstLine="640" w:firstLineChars="200"/>
        <w:textAlignment w:val="auto"/>
        <w:rPr>
          <w:rFonts w:hint="eastAsia" w:ascii="仿宋_GB2312" w:hAnsi="仿宋_GB2312" w:eastAsia="仿宋_GB2312" w:cs="仿宋_GB2312"/>
          <w:sz w:val="32"/>
          <w:szCs w:val="32"/>
          <w:u w:val="none"/>
        </w:rPr>
      </w:pPr>
    </w:p>
    <w:p>
      <w:pPr>
        <w:pageBreakBefore w:val="0"/>
        <w:kinsoku/>
        <w:overflowPunct/>
        <w:topLinePunct w:val="0"/>
        <w:autoSpaceDE w:val="0"/>
        <w:autoSpaceDN w:val="0"/>
        <w:bidi w:val="0"/>
        <w:adjustRightInd w:val="0"/>
        <w:snapToGrid/>
        <w:spacing w:beforeAutospacing="0" w:line="580" w:lineRule="exact"/>
        <w:ind w:left="0" w:firstLine="640" w:firstLineChars="200"/>
        <w:jc w:val="right"/>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深圳市</w:t>
      </w:r>
      <w:r>
        <w:rPr>
          <w:rFonts w:hint="eastAsia" w:ascii="仿宋_GB2312" w:hAnsi="仿宋_GB2312" w:eastAsia="仿宋_GB2312" w:cs="仿宋_GB2312"/>
          <w:kern w:val="0"/>
          <w:sz w:val="32"/>
          <w:szCs w:val="32"/>
          <w:u w:val="none"/>
        </w:rPr>
        <w:t>东方</w:t>
      </w:r>
      <w:r>
        <w:rPr>
          <w:rFonts w:hint="eastAsia" w:ascii="仿宋_GB2312" w:hAnsi="仿宋_GB2312" w:eastAsia="仿宋_GB2312" w:cs="仿宋_GB2312"/>
          <w:kern w:val="0"/>
          <w:sz w:val="32"/>
          <w:szCs w:val="32"/>
          <w:u w:val="none"/>
        </w:rPr>
        <w:t>招标有限公司</w:t>
      </w:r>
    </w:p>
    <w:p>
      <w:pPr>
        <w:pageBreakBefore w:val="0"/>
        <w:kinsoku/>
        <w:wordWrap w:val="0"/>
        <w:overflowPunct/>
        <w:topLinePunct w:val="0"/>
        <w:autoSpaceDE w:val="0"/>
        <w:autoSpaceDN w:val="0"/>
        <w:bidi w:val="0"/>
        <w:adjustRightInd w:val="0"/>
        <w:snapToGrid/>
        <w:spacing w:beforeAutospacing="0" w:line="580" w:lineRule="exact"/>
        <w:ind w:left="0" w:firstLine="640" w:firstLineChars="200"/>
        <w:jc w:val="center"/>
        <w:textAlignment w:val="auto"/>
        <w:rPr>
          <w:rFonts w:hint="eastAsia" w:ascii="仿宋_GB2312" w:hAnsi="仿宋_GB2312" w:eastAsia="仿宋_GB2312" w:cs="仿宋_GB2312"/>
          <w:bCs/>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 xml:space="preserve">                           </w:t>
      </w:r>
      <w:r>
        <w:rPr>
          <w:rFonts w:hint="eastAsia" w:ascii="仿宋_GB2312" w:hAnsi="仿宋_GB2312" w:eastAsia="仿宋_GB2312" w:cs="仿宋_GB2312"/>
          <w:kern w:val="0"/>
          <w:sz w:val="32"/>
          <w:szCs w:val="32"/>
          <w:u w:val="none"/>
        </w:rPr>
        <w:t>202</w:t>
      </w:r>
      <w:r>
        <w:rPr>
          <w:rFonts w:hint="eastAsia" w:ascii="仿宋_GB2312" w:hAnsi="仿宋_GB2312" w:eastAsia="仿宋_GB2312" w:cs="仿宋_GB2312"/>
          <w:kern w:val="0"/>
          <w:sz w:val="32"/>
          <w:szCs w:val="32"/>
          <w:u w:val="none"/>
        </w:rPr>
        <w:t>4</w:t>
      </w:r>
      <w:r>
        <w:rPr>
          <w:rFonts w:hint="eastAsia" w:ascii="仿宋_GB2312" w:hAnsi="仿宋_GB2312" w:eastAsia="仿宋_GB2312" w:cs="仿宋_GB2312"/>
          <w:kern w:val="0"/>
          <w:sz w:val="32"/>
          <w:szCs w:val="32"/>
          <w:u w:val="none"/>
        </w:rPr>
        <w:t>年4月2</w:t>
      </w:r>
      <w:r>
        <w:rPr>
          <w:rFonts w:hint="eastAsia" w:ascii="仿宋_GB2312" w:hAnsi="仿宋_GB2312" w:eastAsia="仿宋_GB2312" w:cs="仿宋_GB2312"/>
          <w:kern w:val="0"/>
          <w:sz w:val="32"/>
          <w:szCs w:val="32"/>
          <w:u w:val="none"/>
          <w:lang w:val="en"/>
        </w:rPr>
        <w:t>5</w:t>
      </w:r>
      <w:r>
        <w:rPr>
          <w:rFonts w:hint="eastAsia" w:ascii="仿宋_GB2312" w:hAnsi="仿宋_GB2312" w:eastAsia="仿宋_GB2312" w:cs="仿宋_GB2312"/>
          <w:kern w:val="0"/>
          <w:sz w:val="32"/>
          <w:szCs w:val="32"/>
          <w:u w:val="none"/>
        </w:rPr>
        <w:t>日</w:t>
      </w:r>
      <w:r>
        <w:rPr>
          <w:rFonts w:hint="eastAsia" w:ascii="仿宋_GB2312" w:hAnsi="仿宋_GB2312" w:eastAsia="仿宋_GB2312" w:cs="仿宋_GB2312"/>
          <w:kern w:val="0"/>
          <w:sz w:val="32"/>
          <w:szCs w:val="32"/>
          <w:u w:val="none"/>
          <w:lang w:val="en-US" w:eastAsia="zh-CN"/>
        </w:rPr>
        <w:t xml:space="preserve"> </w:t>
      </w:r>
    </w:p>
    <w:p>
      <w:pPr>
        <w:pageBreakBefore w:val="0"/>
        <w:kinsoku/>
        <w:overflowPunct/>
        <w:topLinePunct w:val="0"/>
        <w:bidi w:val="0"/>
        <w:snapToGrid/>
        <w:spacing w:beforeAutospacing="0" w:line="580" w:lineRule="exact"/>
        <w:ind w:left="0" w:firstLine="640" w:firstLineChars="200"/>
        <w:textAlignment w:val="auto"/>
        <w:rPr>
          <w:rFonts w:hint="eastAsia" w:ascii="仿宋_GB2312" w:hAnsi="仿宋_GB2312" w:eastAsia="仿宋_GB2312" w:cs="仿宋_GB2312"/>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ヒラギノ角ゴ Pro W3">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4D"/>
    <w:rsid w:val="00295FE2"/>
    <w:rsid w:val="0044654D"/>
    <w:rsid w:val="004E7249"/>
    <w:rsid w:val="005E0C59"/>
    <w:rsid w:val="008002B2"/>
    <w:rsid w:val="00873767"/>
    <w:rsid w:val="00992015"/>
    <w:rsid w:val="00BC57DC"/>
    <w:rsid w:val="00C7035B"/>
    <w:rsid w:val="00CB2F4F"/>
    <w:rsid w:val="00F70124"/>
    <w:rsid w:val="00F71553"/>
    <w:rsid w:val="00F90EDD"/>
    <w:rsid w:val="77FFB32A"/>
    <w:rsid w:val="83DF8B0F"/>
    <w:rsid w:val="EC6F03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semiHidden/>
    <w:qFormat/>
    <w:uiPriority w:val="9"/>
    <w:rPr>
      <w:rFonts w:asciiTheme="majorHAnsi" w:hAnsiTheme="majorHAnsi" w:eastAsiaTheme="majorEastAsia" w:cstheme="majorBidi"/>
      <w:b/>
      <w:bCs/>
      <w:sz w:val="32"/>
      <w:szCs w:val="32"/>
    </w:rPr>
  </w:style>
  <w:style w:type="paragraph" w:customStyle="1" w:styleId="10">
    <w:name w:val="正文 A"/>
    <w:qFormat/>
    <w:uiPriority w:val="0"/>
    <w:pPr>
      <w:widowControl w:val="0"/>
      <w:jc w:val="both"/>
    </w:pPr>
    <w:rPr>
      <w:rFonts w:ascii="Calibri" w:hAnsi="Calibri" w:eastAsia="ヒラギノ角ゴ Pro W3" w:cs="Times New Roman"/>
      <w:color w:val="000000"/>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372</Words>
  <Characters>2127</Characters>
  <Lines>17</Lines>
  <Paragraphs>4</Paragraphs>
  <TotalTime>34</TotalTime>
  <ScaleCrop>false</ScaleCrop>
  <LinksUpToDate>false</LinksUpToDate>
  <CharactersWithSpaces>2495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2024-04-02T23:23:00Z</dcterms:created>
  <dc:creator>Windows User</dc:creator>
  <cp:lastModifiedBy>rsj</cp:lastModifiedBy>
  <dcterms:modified xsi:type="dcterms:W3CDTF">2024-04-25T15:23:55Z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