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 w:val="left" w:pos="3165"/>
          <w:tab w:val="center" w:pos="4153"/>
        </w:tabs>
        <w:autoSpaceDE w:val="0"/>
        <w:autoSpaceDN w:val="0"/>
        <w:adjustRightInd w:val="0"/>
        <w:spacing w:before="0" w:after="0" w:line="360" w:lineRule="auto"/>
        <w:jc w:val="center"/>
        <w:rPr>
          <w:rFonts w:ascii="华文中宋" w:hAnsi="华文中宋" w:eastAsia="华文中宋"/>
          <w:color w:val="auto"/>
          <w:sz w:val="32"/>
          <w:szCs w:val="32"/>
          <w:highlight w:val="none"/>
          <w:u w:val="none"/>
        </w:rPr>
      </w:pPr>
      <w:r>
        <w:rPr>
          <w:rFonts w:hint="eastAsia" w:ascii="华文中宋" w:hAnsi="华文中宋" w:eastAsia="华文中宋"/>
          <w:color w:val="auto"/>
          <w:sz w:val="32"/>
          <w:szCs w:val="32"/>
          <w:highlight w:val="none"/>
          <w:u w:val="none"/>
          <w:lang w:eastAsia="zh-CN"/>
        </w:rPr>
        <w:t>深圳市公共就业服务中心2024年劳务对接活动项目(重招)</w:t>
      </w:r>
      <w:r>
        <w:rPr>
          <w:rFonts w:hint="eastAsia" w:ascii="华文中宋" w:hAnsi="华文中宋" w:eastAsia="华文中宋"/>
          <w:color w:val="auto"/>
          <w:sz w:val="32"/>
          <w:szCs w:val="32"/>
          <w:highlight w:val="none"/>
          <w:u w:val="none"/>
        </w:rPr>
        <w:t>中标（成交）结果公示</w:t>
      </w:r>
    </w:p>
    <w:p>
      <w:pPr>
        <w:ind w:left="420"/>
        <w:rPr>
          <w:rFonts w:hint="eastAsia" w:ascii="仿宋" w:hAnsi="仿宋" w:eastAsia="仿宋"/>
          <w:color w:val="auto"/>
          <w:sz w:val="28"/>
          <w:szCs w:val="28"/>
          <w:highlight w:val="none"/>
          <w:u w:val="none"/>
          <w:lang w:eastAsia="zh-CN"/>
        </w:rPr>
      </w:pPr>
      <w:r>
        <w:rPr>
          <w:rFonts w:hint="eastAsia" w:ascii="仿宋" w:hAnsi="仿宋" w:eastAsia="仿宋"/>
          <w:color w:val="auto"/>
          <w:sz w:val="28"/>
          <w:szCs w:val="28"/>
          <w:highlight w:val="none"/>
          <w:u w:val="none"/>
        </w:rPr>
        <w:t>一、</w:t>
      </w:r>
      <w:r>
        <w:rPr>
          <w:rFonts w:hint="eastAsia" w:ascii="仿宋" w:hAnsi="仿宋" w:eastAsia="仿宋"/>
          <w:color w:val="auto"/>
          <w:sz w:val="28"/>
          <w:szCs w:val="28"/>
          <w:highlight w:val="none"/>
          <w:u w:val="none"/>
        </w:rPr>
        <w:t>项目编号：</w:t>
      </w:r>
      <w:r>
        <w:rPr>
          <w:rFonts w:hint="eastAsia" w:ascii="仿宋" w:hAnsi="仿宋" w:eastAsia="仿宋"/>
          <w:color w:val="auto"/>
          <w:sz w:val="28"/>
          <w:szCs w:val="28"/>
          <w:highlight w:val="none"/>
          <w:u w:val="none"/>
          <w:lang w:eastAsia="zh-CN"/>
        </w:rPr>
        <w:t>CLF0123SZ27QY23A</w:t>
      </w:r>
    </w:p>
    <w:p>
      <w:pPr>
        <w:ind w:left="420"/>
        <w:rPr>
          <w:rFonts w:hint="eastAsia" w:ascii="仿宋" w:hAnsi="仿宋" w:eastAsia="仿宋"/>
          <w:color w:val="auto"/>
          <w:sz w:val="28"/>
          <w:szCs w:val="28"/>
          <w:highlight w:val="none"/>
          <w:u w:val="none"/>
          <w:lang w:eastAsia="zh-CN"/>
        </w:rPr>
      </w:pPr>
      <w:r>
        <w:rPr>
          <w:rFonts w:hint="eastAsia" w:ascii="仿宋" w:hAnsi="仿宋" w:eastAsia="仿宋"/>
          <w:color w:val="auto"/>
          <w:sz w:val="28"/>
          <w:szCs w:val="28"/>
          <w:highlight w:val="none"/>
          <w:u w:val="none"/>
        </w:rPr>
        <w:t>二、</w:t>
      </w:r>
      <w:r>
        <w:rPr>
          <w:rFonts w:hint="eastAsia" w:ascii="仿宋" w:hAnsi="仿宋" w:eastAsia="仿宋"/>
          <w:color w:val="auto"/>
          <w:sz w:val="28"/>
          <w:szCs w:val="28"/>
          <w:highlight w:val="none"/>
          <w:u w:val="none"/>
        </w:rPr>
        <w:t>项目名称：</w:t>
      </w:r>
      <w:r>
        <w:rPr>
          <w:rFonts w:hint="eastAsia" w:ascii="仿宋" w:hAnsi="仿宋" w:eastAsia="仿宋"/>
          <w:color w:val="auto"/>
          <w:sz w:val="28"/>
          <w:szCs w:val="28"/>
          <w:highlight w:val="none"/>
          <w:u w:val="none"/>
          <w:lang w:eastAsia="zh-CN"/>
        </w:rPr>
        <w:t>2024年劳务对接活动项目(重招)</w:t>
      </w:r>
    </w:p>
    <w:p>
      <w:pPr>
        <w:ind w:left="420"/>
        <w:rPr>
          <w:rFonts w:ascii="仿宋" w:hAnsi="仿宋" w:eastAsia="仿宋"/>
          <w:color w:val="auto"/>
          <w:sz w:val="28"/>
          <w:szCs w:val="28"/>
          <w:highlight w:val="none"/>
          <w:u w:val="none"/>
        </w:rPr>
      </w:pPr>
      <w:r>
        <w:rPr>
          <w:rFonts w:hint="eastAsia" w:ascii="仿宋" w:hAnsi="仿宋" w:eastAsia="仿宋"/>
          <w:color w:val="auto"/>
          <w:sz w:val="28"/>
          <w:szCs w:val="28"/>
          <w:highlight w:val="none"/>
          <w:u w:val="none"/>
        </w:rPr>
        <w:t>三、</w:t>
      </w:r>
      <w:r>
        <w:rPr>
          <w:rFonts w:hint="eastAsia" w:ascii="仿宋" w:hAnsi="仿宋" w:eastAsia="仿宋"/>
          <w:color w:val="auto"/>
          <w:sz w:val="28"/>
          <w:szCs w:val="28"/>
          <w:highlight w:val="none"/>
          <w:u w:val="none"/>
        </w:rPr>
        <w:t>投标供应商名称及报价：</w:t>
      </w:r>
    </w:p>
    <w:tbl>
      <w:tblPr>
        <w:tblStyle w:val="12"/>
        <w:tblW w:w="9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6"/>
        <w:gridCol w:w="2154"/>
        <w:gridCol w:w="1341"/>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596" w:type="dxa"/>
            <w:vAlign w:val="center"/>
          </w:tcPr>
          <w:p>
            <w:pPr>
              <w:jc w:val="center"/>
              <w:rPr>
                <w:rFonts w:ascii="仿宋" w:hAnsi="仿宋" w:eastAsia="仿宋"/>
                <w:color w:val="auto"/>
                <w:kern w:val="0"/>
                <w:sz w:val="28"/>
                <w:szCs w:val="28"/>
                <w:highlight w:val="none"/>
                <w:u w:val="none"/>
              </w:rPr>
            </w:pPr>
            <w:r>
              <w:rPr>
                <w:rFonts w:hint="eastAsia" w:ascii="仿宋" w:hAnsi="仿宋" w:eastAsia="仿宋"/>
                <w:color w:val="auto"/>
                <w:kern w:val="0"/>
                <w:sz w:val="28"/>
                <w:szCs w:val="28"/>
                <w:highlight w:val="none"/>
                <w:u w:val="none"/>
              </w:rPr>
              <w:t>投标供应商名称</w:t>
            </w:r>
          </w:p>
        </w:tc>
        <w:tc>
          <w:tcPr>
            <w:tcW w:w="2154" w:type="dxa"/>
          </w:tcPr>
          <w:p>
            <w:pPr>
              <w:jc w:val="center"/>
              <w:rPr>
                <w:rFonts w:ascii="仿宋" w:hAnsi="仿宋" w:eastAsia="仿宋"/>
                <w:color w:val="auto"/>
                <w:kern w:val="0"/>
                <w:sz w:val="28"/>
                <w:szCs w:val="28"/>
                <w:highlight w:val="none"/>
                <w:u w:val="none"/>
              </w:rPr>
            </w:pPr>
            <w:r>
              <w:rPr>
                <w:rFonts w:hint="eastAsia" w:ascii="仿宋" w:hAnsi="仿宋" w:eastAsia="仿宋"/>
                <w:color w:val="auto"/>
                <w:kern w:val="0"/>
                <w:sz w:val="28"/>
                <w:szCs w:val="28"/>
                <w:highlight w:val="none"/>
                <w:u w:val="none"/>
              </w:rPr>
              <w:t>投标报价</w:t>
            </w:r>
          </w:p>
          <w:p>
            <w:pPr>
              <w:jc w:val="center"/>
              <w:rPr>
                <w:rFonts w:ascii="仿宋" w:hAnsi="仿宋" w:eastAsia="仿宋"/>
                <w:color w:val="auto"/>
                <w:kern w:val="0"/>
                <w:sz w:val="28"/>
                <w:szCs w:val="28"/>
                <w:highlight w:val="none"/>
                <w:u w:val="none"/>
              </w:rPr>
            </w:pPr>
            <w:r>
              <w:rPr>
                <w:rFonts w:hint="eastAsia" w:ascii="仿宋" w:hAnsi="仿宋" w:eastAsia="仿宋"/>
                <w:color w:val="auto"/>
                <w:kern w:val="0"/>
                <w:sz w:val="28"/>
                <w:szCs w:val="28"/>
                <w:highlight w:val="none"/>
                <w:u w:val="none"/>
              </w:rPr>
              <w:t>（人民币 元）</w:t>
            </w:r>
          </w:p>
        </w:tc>
        <w:tc>
          <w:tcPr>
            <w:tcW w:w="1341" w:type="dxa"/>
          </w:tcPr>
          <w:p>
            <w:pPr>
              <w:jc w:val="center"/>
              <w:rPr>
                <w:rFonts w:ascii="仿宋" w:hAnsi="仿宋" w:eastAsia="仿宋"/>
                <w:color w:val="auto"/>
                <w:kern w:val="0"/>
                <w:sz w:val="28"/>
                <w:szCs w:val="28"/>
                <w:highlight w:val="none"/>
                <w:u w:val="none"/>
              </w:rPr>
            </w:pPr>
            <w:r>
              <w:rPr>
                <w:rFonts w:hint="eastAsia" w:ascii="仿宋" w:hAnsi="仿宋" w:eastAsia="仿宋"/>
                <w:color w:val="auto"/>
                <w:kern w:val="0"/>
                <w:sz w:val="28"/>
                <w:szCs w:val="28"/>
                <w:highlight w:val="none"/>
                <w:u w:val="none"/>
              </w:rPr>
              <w:t>资格性审查结果</w:t>
            </w:r>
          </w:p>
        </w:tc>
        <w:tc>
          <w:tcPr>
            <w:tcW w:w="1469" w:type="dxa"/>
          </w:tcPr>
          <w:p>
            <w:pPr>
              <w:jc w:val="center"/>
              <w:rPr>
                <w:rFonts w:ascii="仿宋" w:hAnsi="仿宋" w:eastAsia="仿宋"/>
                <w:color w:val="auto"/>
                <w:kern w:val="0"/>
                <w:sz w:val="28"/>
                <w:szCs w:val="28"/>
                <w:highlight w:val="none"/>
                <w:u w:val="none"/>
              </w:rPr>
            </w:pPr>
            <w:r>
              <w:rPr>
                <w:rFonts w:hint="eastAsia" w:ascii="仿宋" w:hAnsi="仿宋" w:eastAsia="仿宋"/>
                <w:color w:val="auto"/>
                <w:kern w:val="0"/>
                <w:sz w:val="28"/>
                <w:szCs w:val="28"/>
                <w:highlight w:val="none"/>
                <w:u w:val="none"/>
              </w:rPr>
              <w:t>符合性审查结果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4596" w:type="dxa"/>
            <w:vAlign w:val="center"/>
          </w:tcPr>
          <w:p>
            <w:pPr>
              <w:jc w:val="center"/>
              <w:rPr>
                <w:rFonts w:hint="eastAsia" w:ascii="仿宋" w:hAnsi="仿宋" w:eastAsia="仿宋"/>
                <w:color w:val="auto"/>
                <w:kern w:val="0"/>
                <w:sz w:val="28"/>
                <w:szCs w:val="28"/>
                <w:highlight w:val="none"/>
                <w:u w:val="none"/>
              </w:rPr>
            </w:pPr>
            <w:r>
              <w:rPr>
                <w:rFonts w:hint="eastAsia" w:ascii="仿宋" w:hAnsi="仿宋" w:eastAsia="仿宋"/>
                <w:color w:val="auto"/>
                <w:kern w:val="0"/>
                <w:sz w:val="28"/>
                <w:szCs w:val="28"/>
                <w:highlight w:val="none"/>
                <w:u w:val="none"/>
                <w:lang w:val="en-US" w:eastAsia="zh-CN"/>
              </w:rPr>
              <w:t>智联网聘信息技术有限公司</w:t>
            </w:r>
          </w:p>
        </w:tc>
        <w:tc>
          <w:tcPr>
            <w:tcW w:w="2154" w:type="dxa"/>
            <w:vAlign w:val="center"/>
          </w:tcPr>
          <w:p>
            <w:pPr>
              <w:jc w:val="center"/>
              <w:rPr>
                <w:rFonts w:hint="eastAsia" w:ascii="仿宋" w:hAnsi="仿宋" w:eastAsia="仿宋"/>
                <w:color w:val="auto"/>
                <w:kern w:val="0"/>
                <w:sz w:val="28"/>
                <w:szCs w:val="28"/>
                <w:highlight w:val="none"/>
                <w:u w:val="none"/>
              </w:rPr>
            </w:pPr>
            <w:r>
              <w:rPr>
                <w:rFonts w:hint="eastAsia" w:ascii="仿宋" w:hAnsi="仿宋" w:eastAsia="仿宋"/>
                <w:color w:val="auto"/>
                <w:kern w:val="0"/>
                <w:sz w:val="28"/>
                <w:szCs w:val="28"/>
                <w:highlight w:val="none"/>
                <w:u w:val="none"/>
                <w:lang w:val="en-US" w:eastAsia="zh-CN"/>
              </w:rPr>
              <w:t xml:space="preserve">441,596.00 </w:t>
            </w:r>
          </w:p>
        </w:tc>
        <w:tc>
          <w:tcPr>
            <w:tcW w:w="1341" w:type="dxa"/>
            <w:vAlign w:val="center"/>
          </w:tcPr>
          <w:p>
            <w:pPr>
              <w:jc w:val="center"/>
              <w:rPr>
                <w:rFonts w:ascii="仿宋" w:hAnsi="仿宋" w:eastAsia="仿宋"/>
                <w:color w:val="auto"/>
                <w:kern w:val="0"/>
                <w:sz w:val="28"/>
                <w:szCs w:val="28"/>
                <w:highlight w:val="none"/>
                <w:u w:val="none"/>
              </w:rPr>
            </w:pPr>
            <w:r>
              <w:rPr>
                <w:rFonts w:hint="eastAsia" w:ascii="仿宋" w:hAnsi="仿宋" w:eastAsia="仿宋"/>
                <w:color w:val="auto"/>
                <w:kern w:val="0"/>
                <w:sz w:val="28"/>
                <w:szCs w:val="28"/>
                <w:highlight w:val="none"/>
                <w:u w:val="none"/>
              </w:rPr>
              <w:t>通过</w:t>
            </w:r>
          </w:p>
        </w:tc>
        <w:tc>
          <w:tcPr>
            <w:tcW w:w="1469" w:type="dxa"/>
            <w:vAlign w:val="center"/>
          </w:tcPr>
          <w:p>
            <w:pPr>
              <w:jc w:val="center"/>
              <w:rPr>
                <w:rFonts w:ascii="仿宋" w:hAnsi="仿宋" w:eastAsia="仿宋"/>
                <w:color w:val="auto"/>
                <w:kern w:val="0"/>
                <w:sz w:val="28"/>
                <w:szCs w:val="28"/>
                <w:highlight w:val="none"/>
                <w:u w:val="none"/>
              </w:rPr>
            </w:pPr>
            <w:r>
              <w:rPr>
                <w:rFonts w:hint="eastAsia" w:ascii="仿宋" w:hAnsi="仿宋" w:eastAsia="仿宋"/>
                <w:color w:val="auto"/>
                <w:kern w:val="0"/>
                <w:sz w:val="28"/>
                <w:szCs w:val="28"/>
                <w:highlight w:val="none"/>
                <w:u w:val="none"/>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4596" w:type="dxa"/>
            <w:vAlign w:val="center"/>
          </w:tcPr>
          <w:p>
            <w:pPr>
              <w:jc w:val="center"/>
              <w:rPr>
                <w:rFonts w:hint="eastAsia" w:ascii="仿宋" w:hAnsi="仿宋" w:eastAsia="仿宋"/>
                <w:color w:val="auto"/>
                <w:kern w:val="0"/>
                <w:sz w:val="28"/>
                <w:szCs w:val="28"/>
                <w:highlight w:val="none"/>
                <w:u w:val="none"/>
              </w:rPr>
            </w:pPr>
            <w:r>
              <w:rPr>
                <w:rFonts w:hint="eastAsia" w:ascii="仿宋" w:hAnsi="仿宋" w:eastAsia="仿宋"/>
                <w:color w:val="auto"/>
                <w:kern w:val="0"/>
                <w:sz w:val="28"/>
                <w:szCs w:val="28"/>
                <w:highlight w:val="none"/>
                <w:u w:val="none"/>
                <w:lang w:val="en-US" w:eastAsia="zh-CN"/>
              </w:rPr>
              <w:t>深圳市鹏程人力资源配置有限公司</w:t>
            </w:r>
          </w:p>
        </w:tc>
        <w:tc>
          <w:tcPr>
            <w:tcW w:w="2154" w:type="dxa"/>
            <w:vAlign w:val="center"/>
          </w:tcPr>
          <w:p>
            <w:pPr>
              <w:jc w:val="center"/>
              <w:rPr>
                <w:rFonts w:hint="eastAsia" w:ascii="仿宋" w:hAnsi="仿宋" w:eastAsia="仿宋"/>
                <w:color w:val="auto"/>
                <w:kern w:val="0"/>
                <w:sz w:val="28"/>
                <w:szCs w:val="28"/>
                <w:highlight w:val="none"/>
                <w:u w:val="none"/>
              </w:rPr>
            </w:pPr>
            <w:r>
              <w:rPr>
                <w:rFonts w:hint="eastAsia" w:ascii="仿宋" w:hAnsi="仿宋" w:eastAsia="仿宋"/>
                <w:color w:val="auto"/>
                <w:kern w:val="0"/>
                <w:sz w:val="28"/>
                <w:szCs w:val="28"/>
                <w:highlight w:val="none"/>
                <w:u w:val="none"/>
                <w:lang w:val="en-US" w:eastAsia="zh-CN"/>
              </w:rPr>
              <w:t xml:space="preserve">440,600.00 </w:t>
            </w:r>
          </w:p>
        </w:tc>
        <w:tc>
          <w:tcPr>
            <w:tcW w:w="1341" w:type="dxa"/>
            <w:vAlign w:val="center"/>
          </w:tcPr>
          <w:p>
            <w:pPr>
              <w:jc w:val="center"/>
              <w:rPr>
                <w:rFonts w:ascii="仿宋" w:hAnsi="仿宋" w:eastAsia="仿宋"/>
                <w:color w:val="auto"/>
                <w:kern w:val="0"/>
                <w:sz w:val="28"/>
                <w:szCs w:val="28"/>
                <w:highlight w:val="none"/>
                <w:u w:val="none"/>
              </w:rPr>
            </w:pPr>
            <w:r>
              <w:rPr>
                <w:rFonts w:hint="eastAsia" w:ascii="仿宋" w:hAnsi="仿宋" w:eastAsia="仿宋"/>
                <w:color w:val="auto"/>
                <w:kern w:val="0"/>
                <w:sz w:val="28"/>
                <w:szCs w:val="28"/>
                <w:highlight w:val="none"/>
                <w:u w:val="none"/>
              </w:rPr>
              <w:t>通过</w:t>
            </w:r>
          </w:p>
        </w:tc>
        <w:tc>
          <w:tcPr>
            <w:tcW w:w="1469" w:type="dxa"/>
            <w:vAlign w:val="center"/>
          </w:tcPr>
          <w:p>
            <w:pPr>
              <w:jc w:val="center"/>
              <w:rPr>
                <w:rFonts w:ascii="仿宋" w:hAnsi="仿宋" w:eastAsia="仿宋"/>
                <w:color w:val="auto"/>
                <w:kern w:val="0"/>
                <w:sz w:val="28"/>
                <w:szCs w:val="28"/>
                <w:highlight w:val="none"/>
                <w:u w:val="none"/>
              </w:rPr>
            </w:pPr>
            <w:r>
              <w:rPr>
                <w:rFonts w:hint="eastAsia" w:ascii="仿宋" w:hAnsi="仿宋" w:eastAsia="仿宋"/>
                <w:color w:val="auto"/>
                <w:kern w:val="0"/>
                <w:sz w:val="28"/>
                <w:szCs w:val="28"/>
                <w:highlight w:val="none"/>
                <w:u w:val="none"/>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4596" w:type="dxa"/>
            <w:vAlign w:val="center"/>
          </w:tcPr>
          <w:p>
            <w:pPr>
              <w:jc w:val="center"/>
              <w:rPr>
                <w:rFonts w:hint="eastAsia" w:ascii="仿宋" w:hAnsi="仿宋" w:eastAsia="仿宋"/>
                <w:color w:val="auto"/>
                <w:kern w:val="0"/>
                <w:sz w:val="28"/>
                <w:szCs w:val="28"/>
                <w:highlight w:val="none"/>
                <w:u w:val="none"/>
                <w:lang w:val="en-US" w:eastAsia="zh-CN"/>
              </w:rPr>
            </w:pPr>
            <w:r>
              <w:rPr>
                <w:rFonts w:hint="eastAsia" w:ascii="仿宋" w:hAnsi="仿宋" w:eastAsia="仿宋"/>
                <w:color w:val="auto"/>
                <w:kern w:val="0"/>
                <w:sz w:val="28"/>
                <w:szCs w:val="28"/>
                <w:highlight w:val="none"/>
                <w:u w:val="none"/>
                <w:lang w:val="en-US" w:eastAsia="zh-CN"/>
              </w:rPr>
              <w:t>青年就业创业服务中心（深圳）</w:t>
            </w:r>
          </w:p>
          <w:p>
            <w:pPr>
              <w:jc w:val="center"/>
              <w:rPr>
                <w:rFonts w:hint="eastAsia" w:ascii="仿宋" w:hAnsi="仿宋" w:eastAsia="仿宋"/>
                <w:color w:val="auto"/>
                <w:kern w:val="0"/>
                <w:sz w:val="28"/>
                <w:szCs w:val="28"/>
                <w:highlight w:val="none"/>
                <w:u w:val="none"/>
              </w:rPr>
            </w:pPr>
            <w:r>
              <w:rPr>
                <w:rFonts w:hint="eastAsia" w:ascii="仿宋" w:hAnsi="仿宋" w:eastAsia="仿宋"/>
                <w:color w:val="auto"/>
                <w:kern w:val="0"/>
                <w:sz w:val="28"/>
                <w:szCs w:val="28"/>
                <w:highlight w:val="none"/>
                <w:u w:val="none"/>
                <w:lang w:val="en-US" w:eastAsia="zh-CN"/>
              </w:rPr>
              <w:t>有限公司</w:t>
            </w:r>
          </w:p>
        </w:tc>
        <w:tc>
          <w:tcPr>
            <w:tcW w:w="2154" w:type="dxa"/>
            <w:vAlign w:val="center"/>
          </w:tcPr>
          <w:p>
            <w:pPr>
              <w:jc w:val="center"/>
              <w:rPr>
                <w:rFonts w:hint="eastAsia" w:ascii="仿宋" w:hAnsi="仿宋" w:eastAsia="仿宋"/>
                <w:color w:val="auto"/>
                <w:kern w:val="0"/>
                <w:sz w:val="28"/>
                <w:szCs w:val="28"/>
                <w:highlight w:val="none"/>
                <w:u w:val="none"/>
              </w:rPr>
            </w:pPr>
            <w:r>
              <w:rPr>
                <w:rFonts w:hint="eastAsia" w:ascii="仿宋" w:hAnsi="仿宋" w:eastAsia="仿宋"/>
                <w:color w:val="auto"/>
                <w:kern w:val="0"/>
                <w:sz w:val="28"/>
                <w:szCs w:val="28"/>
                <w:highlight w:val="none"/>
                <w:u w:val="none"/>
                <w:lang w:val="en-US" w:eastAsia="zh-CN"/>
              </w:rPr>
              <w:t xml:space="preserve">449,800.00 </w:t>
            </w:r>
          </w:p>
        </w:tc>
        <w:tc>
          <w:tcPr>
            <w:tcW w:w="1341" w:type="dxa"/>
            <w:vAlign w:val="center"/>
          </w:tcPr>
          <w:p>
            <w:pPr>
              <w:jc w:val="center"/>
              <w:rPr>
                <w:rFonts w:ascii="仿宋" w:hAnsi="仿宋" w:eastAsia="仿宋"/>
                <w:color w:val="auto"/>
                <w:kern w:val="0"/>
                <w:sz w:val="28"/>
                <w:szCs w:val="28"/>
                <w:highlight w:val="none"/>
                <w:u w:val="none"/>
              </w:rPr>
            </w:pPr>
            <w:r>
              <w:rPr>
                <w:rFonts w:hint="eastAsia" w:ascii="仿宋" w:hAnsi="仿宋" w:eastAsia="仿宋"/>
                <w:color w:val="auto"/>
                <w:kern w:val="0"/>
                <w:sz w:val="28"/>
                <w:szCs w:val="28"/>
                <w:highlight w:val="none"/>
                <w:u w:val="none"/>
              </w:rPr>
              <w:t>通过</w:t>
            </w:r>
          </w:p>
        </w:tc>
        <w:tc>
          <w:tcPr>
            <w:tcW w:w="1469" w:type="dxa"/>
            <w:vAlign w:val="center"/>
          </w:tcPr>
          <w:p>
            <w:pPr>
              <w:jc w:val="center"/>
              <w:rPr>
                <w:rFonts w:ascii="仿宋" w:hAnsi="仿宋" w:eastAsia="仿宋"/>
                <w:color w:val="auto"/>
                <w:kern w:val="0"/>
                <w:sz w:val="28"/>
                <w:szCs w:val="28"/>
                <w:highlight w:val="none"/>
                <w:u w:val="none"/>
              </w:rPr>
            </w:pPr>
            <w:r>
              <w:rPr>
                <w:rFonts w:hint="eastAsia" w:ascii="仿宋" w:hAnsi="仿宋" w:eastAsia="仿宋"/>
                <w:color w:val="auto"/>
                <w:kern w:val="0"/>
                <w:sz w:val="28"/>
                <w:szCs w:val="28"/>
                <w:highlight w:val="none"/>
                <w:u w:val="none"/>
              </w:rPr>
              <w:t>通过</w:t>
            </w:r>
          </w:p>
        </w:tc>
      </w:tr>
    </w:tbl>
    <w:p>
      <w:pPr>
        <w:ind w:left="420"/>
        <w:rPr>
          <w:rFonts w:ascii="仿宋" w:hAnsi="仿宋" w:eastAsia="仿宋"/>
          <w:color w:val="auto"/>
          <w:sz w:val="28"/>
          <w:szCs w:val="28"/>
          <w:highlight w:val="none"/>
          <w:u w:val="none"/>
        </w:rPr>
      </w:pPr>
      <w:r>
        <w:rPr>
          <w:rFonts w:hint="eastAsia" w:ascii="仿宋" w:hAnsi="仿宋" w:eastAsia="仿宋"/>
          <w:color w:val="auto"/>
          <w:sz w:val="28"/>
          <w:szCs w:val="28"/>
          <w:highlight w:val="none"/>
          <w:u w:val="none"/>
        </w:rPr>
        <w:t>四、</w:t>
      </w:r>
      <w:r>
        <w:rPr>
          <w:rFonts w:hint="eastAsia" w:ascii="仿宋" w:hAnsi="仿宋" w:eastAsia="仿宋"/>
          <w:color w:val="auto"/>
          <w:sz w:val="28"/>
          <w:szCs w:val="28"/>
          <w:highlight w:val="none"/>
          <w:u w:val="none"/>
        </w:rPr>
        <w:t>候选中标供应商名单：深圳市鹏程人力资源配置有限公司</w:t>
      </w:r>
      <w:r>
        <w:rPr>
          <w:rFonts w:hint="eastAsia" w:ascii="仿宋" w:hAnsi="仿宋" w:eastAsia="仿宋"/>
          <w:color w:val="auto"/>
          <w:sz w:val="28"/>
          <w:szCs w:val="28"/>
          <w:highlight w:val="none"/>
          <w:u w:val="none"/>
          <w:lang w:eastAsia="zh-CN"/>
        </w:rPr>
        <w:t>、</w:t>
      </w:r>
      <w:r>
        <w:rPr>
          <w:rFonts w:hint="eastAsia" w:ascii="仿宋" w:hAnsi="仿宋" w:eastAsia="仿宋"/>
          <w:color w:val="auto"/>
          <w:sz w:val="28"/>
          <w:szCs w:val="28"/>
          <w:highlight w:val="none"/>
          <w:u w:val="none"/>
        </w:rPr>
        <w:t>智联网聘信息技术有限公司</w:t>
      </w:r>
      <w:r>
        <w:rPr>
          <w:rFonts w:hint="eastAsia" w:ascii="仿宋" w:hAnsi="仿宋" w:eastAsia="仿宋"/>
          <w:color w:val="auto"/>
          <w:sz w:val="28"/>
          <w:szCs w:val="28"/>
          <w:highlight w:val="none"/>
          <w:u w:val="none"/>
          <w:lang w:eastAsia="zh-CN"/>
        </w:rPr>
        <w:t>、</w:t>
      </w:r>
      <w:r>
        <w:rPr>
          <w:rFonts w:hint="eastAsia" w:ascii="仿宋" w:hAnsi="仿宋" w:eastAsia="仿宋"/>
          <w:color w:val="auto"/>
          <w:sz w:val="28"/>
          <w:szCs w:val="28"/>
          <w:highlight w:val="none"/>
          <w:u w:val="none"/>
        </w:rPr>
        <w:t>青年就业创业服务中心（深圳）有限公司</w:t>
      </w:r>
    </w:p>
    <w:p>
      <w:pPr>
        <w:ind w:left="420"/>
        <w:rPr>
          <w:rFonts w:hint="eastAsia" w:ascii="仿宋" w:hAnsi="仿宋" w:eastAsia="仿宋"/>
          <w:color w:val="auto"/>
          <w:sz w:val="28"/>
          <w:szCs w:val="28"/>
          <w:highlight w:val="none"/>
          <w:u w:val="none"/>
          <w:lang w:val="en-US" w:eastAsia="zh-CN"/>
        </w:rPr>
      </w:pPr>
      <w:r>
        <w:rPr>
          <w:rFonts w:hint="eastAsia" w:ascii="仿宋" w:hAnsi="仿宋" w:eastAsia="仿宋"/>
          <w:color w:val="auto"/>
          <w:sz w:val="28"/>
          <w:szCs w:val="28"/>
          <w:highlight w:val="none"/>
          <w:u w:val="none"/>
        </w:rPr>
        <w:t>五、</w:t>
      </w:r>
      <w:r>
        <w:rPr>
          <w:rFonts w:hint="eastAsia" w:ascii="仿宋" w:hAnsi="仿宋" w:eastAsia="仿宋"/>
          <w:color w:val="auto"/>
          <w:sz w:val="28"/>
          <w:szCs w:val="28"/>
          <w:highlight w:val="none"/>
          <w:u w:val="none"/>
        </w:rPr>
        <w:t>中标（成交）信息</w:t>
      </w:r>
      <w:r>
        <w:rPr>
          <w:rFonts w:hint="eastAsia" w:ascii="仿宋" w:hAnsi="仿宋" w:eastAsia="仿宋"/>
          <w:color w:val="auto"/>
          <w:sz w:val="28"/>
          <w:szCs w:val="28"/>
          <w:highlight w:val="none"/>
          <w:u w:val="none"/>
          <w:lang w:val="en-US" w:eastAsia="zh-CN"/>
        </w:rPr>
        <w:tab/>
      </w:r>
    </w:p>
    <w:p>
      <w:pPr>
        <w:ind w:left="0" w:leftChars="0" w:firstLine="439" w:firstLineChars="157"/>
        <w:rPr>
          <w:rFonts w:ascii="仿宋" w:hAnsi="仿宋" w:eastAsia="仿宋"/>
          <w:color w:val="auto"/>
          <w:sz w:val="28"/>
          <w:szCs w:val="28"/>
          <w:highlight w:val="none"/>
          <w:u w:val="none"/>
        </w:rPr>
      </w:pPr>
      <w:r>
        <w:rPr>
          <w:rFonts w:hint="eastAsia" w:ascii="仿宋" w:hAnsi="仿宋" w:eastAsia="仿宋"/>
          <w:color w:val="auto"/>
          <w:sz w:val="28"/>
          <w:szCs w:val="28"/>
          <w:highlight w:val="none"/>
          <w:u w:val="none"/>
        </w:rPr>
        <w:t>供应商名称：</w:t>
      </w:r>
      <w:r>
        <w:rPr>
          <w:rFonts w:hint="eastAsia" w:ascii="仿宋" w:hAnsi="仿宋" w:eastAsia="仿宋"/>
          <w:color w:val="auto"/>
          <w:kern w:val="0"/>
          <w:sz w:val="28"/>
          <w:szCs w:val="28"/>
          <w:highlight w:val="none"/>
          <w:u w:val="none"/>
          <w:lang w:val="en-US" w:eastAsia="zh-CN"/>
        </w:rPr>
        <w:t>深圳市鹏程人力资源配置有限公司</w:t>
      </w:r>
    </w:p>
    <w:p>
      <w:pPr>
        <w:ind w:left="0" w:leftChars="0" w:firstLine="439" w:firstLineChars="157"/>
        <w:rPr>
          <w:rFonts w:ascii="仿宋" w:hAnsi="仿宋" w:eastAsia="仿宋"/>
          <w:color w:val="auto"/>
          <w:sz w:val="28"/>
          <w:szCs w:val="28"/>
          <w:highlight w:val="none"/>
          <w:u w:val="none"/>
        </w:rPr>
      </w:pPr>
      <w:r>
        <w:rPr>
          <w:rFonts w:hint="eastAsia" w:ascii="仿宋" w:hAnsi="仿宋" w:eastAsia="仿宋"/>
          <w:color w:val="auto"/>
          <w:sz w:val="28"/>
          <w:szCs w:val="28"/>
          <w:highlight w:val="none"/>
          <w:u w:val="none"/>
        </w:rPr>
        <w:t>供应商地址：</w:t>
      </w:r>
      <w:r>
        <w:rPr>
          <w:rFonts w:hint="eastAsia" w:ascii="仿宋" w:hAnsi="仿宋" w:eastAsia="仿宋"/>
          <w:color w:val="auto"/>
          <w:sz w:val="28"/>
          <w:szCs w:val="28"/>
          <w:highlight w:val="none"/>
          <w:u w:val="none"/>
        </w:rPr>
        <w:t>深圳市罗湖区笋岗街道笋西社区梨园路6号物资控股置地大厦十七层1711-12</w:t>
      </w:r>
    </w:p>
    <w:p>
      <w:pPr>
        <w:ind w:left="0" w:leftChars="0" w:firstLine="439" w:firstLineChars="157"/>
        <w:rPr>
          <w:rFonts w:hint="eastAsia" w:ascii="仿宋" w:hAnsi="仿宋" w:eastAsia="仿宋"/>
          <w:color w:val="auto"/>
          <w:sz w:val="28"/>
          <w:szCs w:val="28"/>
          <w:highlight w:val="none"/>
          <w:u w:val="none"/>
        </w:rPr>
      </w:pPr>
      <w:r>
        <w:rPr>
          <w:rFonts w:hint="eastAsia" w:ascii="仿宋" w:hAnsi="仿宋" w:eastAsia="仿宋"/>
          <w:color w:val="auto"/>
          <w:sz w:val="28"/>
          <w:szCs w:val="28"/>
          <w:highlight w:val="none"/>
          <w:u w:val="none"/>
        </w:rPr>
        <w:t>中标（成交）金额：</w:t>
      </w:r>
      <w:r>
        <w:rPr>
          <w:rFonts w:hint="eastAsia" w:ascii="仿宋" w:hAnsi="仿宋" w:eastAsia="仿宋"/>
          <w:color w:val="auto"/>
          <w:sz w:val="28"/>
          <w:szCs w:val="28"/>
          <w:highlight w:val="none"/>
          <w:u w:val="none"/>
        </w:rPr>
        <w:t>人民币</w:t>
      </w:r>
      <w:r>
        <w:rPr>
          <w:rFonts w:hint="eastAsia" w:ascii="仿宋" w:hAnsi="仿宋" w:eastAsia="仿宋"/>
          <w:color w:val="auto"/>
          <w:sz w:val="28"/>
          <w:szCs w:val="28"/>
          <w:highlight w:val="none"/>
          <w:u w:val="none"/>
          <w:lang w:val="en-US" w:eastAsia="zh-CN"/>
        </w:rPr>
        <w:t>44.06</w:t>
      </w:r>
      <w:r>
        <w:rPr>
          <w:rFonts w:hint="eastAsia" w:ascii="仿宋" w:hAnsi="仿宋" w:eastAsia="仿宋"/>
          <w:color w:val="auto"/>
          <w:sz w:val="28"/>
          <w:szCs w:val="28"/>
          <w:highlight w:val="none"/>
          <w:u w:val="none"/>
        </w:rPr>
        <w:t>万元</w:t>
      </w:r>
    </w:p>
    <w:p>
      <w:pPr>
        <w:ind w:left="0" w:leftChars="0" w:firstLine="439" w:firstLineChars="157"/>
        <w:rPr>
          <w:rFonts w:hint="default" w:ascii="仿宋" w:hAnsi="仿宋" w:eastAsia="仿宋"/>
          <w:color w:val="auto"/>
          <w:sz w:val="28"/>
          <w:szCs w:val="28"/>
          <w:highlight w:val="none"/>
          <w:u w:val="none"/>
          <w:shd w:val="clear" w:color="FFFFFF" w:fill="D9D9D9"/>
          <w:lang w:val="en-US" w:eastAsia="zh-CN"/>
        </w:rPr>
      </w:pPr>
      <w:r>
        <w:rPr>
          <w:rFonts w:hint="eastAsia" w:ascii="仿宋" w:hAnsi="仿宋" w:eastAsia="仿宋"/>
          <w:color w:val="auto"/>
          <w:sz w:val="28"/>
          <w:szCs w:val="28"/>
          <w:highlight w:val="none"/>
          <w:u w:val="none"/>
          <w:lang w:val="en-US" w:eastAsia="zh-CN"/>
        </w:rPr>
        <w:t>评审总得分：94.40分</w:t>
      </w:r>
    </w:p>
    <w:p>
      <w:pPr>
        <w:ind w:left="420"/>
        <w:rPr>
          <w:rFonts w:ascii="仿宋" w:hAnsi="仿宋" w:eastAsia="仿宋"/>
          <w:color w:val="auto"/>
          <w:sz w:val="28"/>
          <w:szCs w:val="28"/>
          <w:highlight w:val="none"/>
          <w:u w:val="none"/>
        </w:rPr>
      </w:pPr>
      <w:r>
        <w:rPr>
          <w:rFonts w:hint="eastAsia" w:ascii="仿宋" w:hAnsi="仿宋" w:eastAsia="仿宋"/>
          <w:color w:val="auto"/>
          <w:sz w:val="28"/>
          <w:szCs w:val="28"/>
          <w:highlight w:val="none"/>
          <w:u w:val="none"/>
        </w:rPr>
        <w:t>六、</w:t>
      </w:r>
      <w:r>
        <w:rPr>
          <w:rFonts w:hint="eastAsia" w:ascii="仿宋" w:hAnsi="仿宋" w:eastAsia="仿宋"/>
          <w:color w:val="auto"/>
          <w:sz w:val="28"/>
          <w:szCs w:val="28"/>
          <w:highlight w:val="none"/>
          <w:u w:val="none"/>
        </w:rPr>
        <w:t>主要标的信息</w:t>
      </w: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tcPr>
          <w:p>
            <w:pPr>
              <w:jc w:val="center"/>
              <w:rPr>
                <w:rFonts w:ascii="仿宋" w:hAnsi="仿宋" w:eastAsia="仿宋"/>
                <w:color w:val="auto"/>
                <w:kern w:val="0"/>
                <w:sz w:val="28"/>
                <w:szCs w:val="28"/>
                <w:highlight w:val="none"/>
                <w:u w:val="none"/>
              </w:rPr>
            </w:pPr>
            <w:r>
              <w:rPr>
                <w:rFonts w:hint="eastAsia" w:ascii="仿宋" w:hAnsi="仿宋" w:eastAsia="仿宋"/>
                <w:color w:val="auto"/>
                <w:kern w:val="0"/>
                <w:sz w:val="28"/>
                <w:szCs w:val="28"/>
                <w:highlight w:val="none"/>
                <w:u w:val="none"/>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tcPr>
          <w:p>
            <w:pPr>
              <w:rPr>
                <w:rFonts w:hint="eastAsia" w:ascii="仿宋" w:hAnsi="仿宋" w:eastAsia="仿宋"/>
                <w:color w:val="auto"/>
                <w:kern w:val="0"/>
                <w:sz w:val="28"/>
                <w:szCs w:val="28"/>
                <w:highlight w:val="none"/>
                <w:u w:val="none"/>
              </w:rPr>
            </w:pPr>
            <w:r>
              <w:rPr>
                <w:rFonts w:hint="eastAsia" w:ascii="仿宋" w:hAnsi="仿宋" w:eastAsia="仿宋"/>
                <w:color w:val="auto"/>
                <w:kern w:val="0"/>
                <w:sz w:val="28"/>
                <w:szCs w:val="28"/>
                <w:highlight w:val="none"/>
                <w:u w:val="none"/>
              </w:rPr>
              <w:t>名称：2024年劳务对接活动</w:t>
            </w:r>
          </w:p>
          <w:p>
            <w:pPr>
              <w:rPr>
                <w:rFonts w:ascii="仿宋" w:hAnsi="仿宋" w:eastAsia="仿宋"/>
                <w:color w:val="auto"/>
                <w:kern w:val="0"/>
                <w:sz w:val="28"/>
                <w:szCs w:val="28"/>
                <w:highlight w:val="none"/>
                <w:u w:val="none"/>
              </w:rPr>
            </w:pPr>
            <w:r>
              <w:rPr>
                <w:rFonts w:hint="eastAsia" w:ascii="仿宋" w:hAnsi="仿宋" w:eastAsia="仿宋"/>
                <w:color w:val="auto"/>
                <w:kern w:val="0"/>
                <w:sz w:val="28"/>
                <w:szCs w:val="28"/>
                <w:highlight w:val="none"/>
                <w:u w:val="none"/>
              </w:rPr>
              <w:t>服务范围：</w:t>
            </w:r>
            <w:r>
              <w:rPr>
                <w:rFonts w:hint="eastAsia" w:ascii="仿宋" w:hAnsi="仿宋" w:eastAsia="仿宋"/>
                <w:color w:val="auto"/>
                <w:kern w:val="0"/>
                <w:sz w:val="28"/>
                <w:szCs w:val="28"/>
                <w:highlight w:val="none"/>
                <w:u w:val="none"/>
                <w:lang w:eastAsia="zh-CN"/>
              </w:rPr>
              <w:t>详见招标文件</w:t>
            </w:r>
          </w:p>
          <w:p>
            <w:pPr>
              <w:rPr>
                <w:rFonts w:ascii="仿宋" w:hAnsi="仿宋" w:eastAsia="仿宋"/>
                <w:color w:val="auto"/>
                <w:kern w:val="0"/>
                <w:sz w:val="28"/>
                <w:szCs w:val="28"/>
                <w:highlight w:val="none"/>
                <w:u w:val="none"/>
              </w:rPr>
            </w:pPr>
            <w:r>
              <w:rPr>
                <w:rFonts w:hint="eastAsia" w:ascii="仿宋" w:hAnsi="仿宋" w:eastAsia="仿宋"/>
                <w:color w:val="auto"/>
                <w:kern w:val="0"/>
                <w:sz w:val="28"/>
                <w:szCs w:val="28"/>
                <w:highlight w:val="none"/>
                <w:u w:val="none"/>
              </w:rPr>
              <w:t>服务要求：</w:t>
            </w:r>
            <w:r>
              <w:rPr>
                <w:rFonts w:hint="eastAsia" w:ascii="仿宋" w:hAnsi="仿宋" w:eastAsia="仿宋"/>
                <w:color w:val="auto"/>
                <w:kern w:val="0"/>
                <w:sz w:val="28"/>
                <w:szCs w:val="28"/>
                <w:highlight w:val="none"/>
                <w:u w:val="none"/>
                <w:lang w:eastAsia="zh-CN"/>
              </w:rPr>
              <w:t>详见招标文件</w:t>
            </w:r>
          </w:p>
          <w:p>
            <w:pPr>
              <w:rPr>
                <w:rFonts w:ascii="仿宋" w:hAnsi="仿宋" w:eastAsia="仿宋"/>
                <w:color w:val="auto"/>
                <w:kern w:val="0"/>
                <w:sz w:val="28"/>
                <w:szCs w:val="28"/>
                <w:highlight w:val="none"/>
                <w:u w:val="none"/>
              </w:rPr>
            </w:pPr>
            <w:r>
              <w:rPr>
                <w:rFonts w:hint="eastAsia" w:ascii="仿宋" w:hAnsi="仿宋" w:eastAsia="仿宋"/>
                <w:color w:val="auto"/>
                <w:kern w:val="0"/>
                <w:sz w:val="28"/>
                <w:szCs w:val="28"/>
                <w:highlight w:val="none"/>
                <w:u w:val="none"/>
              </w:rPr>
              <w:t>服务时间：</w:t>
            </w:r>
            <w:r>
              <w:rPr>
                <w:rFonts w:hint="eastAsia" w:ascii="仿宋" w:hAnsi="仿宋" w:eastAsia="仿宋"/>
                <w:color w:val="auto"/>
                <w:kern w:val="0"/>
                <w:sz w:val="28"/>
                <w:szCs w:val="28"/>
                <w:highlight w:val="none"/>
                <w:u w:val="none"/>
                <w:lang w:eastAsia="zh-CN"/>
              </w:rPr>
              <w:t>详见招标文件</w:t>
            </w:r>
            <w:bookmarkStart w:id="5" w:name="_GoBack"/>
            <w:bookmarkEnd w:id="5"/>
          </w:p>
          <w:p>
            <w:pPr>
              <w:rPr>
                <w:rFonts w:ascii="仿宋" w:hAnsi="仿宋" w:eastAsia="仿宋"/>
                <w:color w:val="auto"/>
                <w:kern w:val="0"/>
                <w:sz w:val="28"/>
                <w:szCs w:val="28"/>
                <w:highlight w:val="none"/>
                <w:u w:val="none"/>
              </w:rPr>
            </w:pPr>
            <w:r>
              <w:rPr>
                <w:rFonts w:hint="eastAsia" w:ascii="仿宋" w:hAnsi="仿宋" w:eastAsia="仿宋"/>
                <w:color w:val="auto"/>
                <w:kern w:val="0"/>
                <w:sz w:val="28"/>
                <w:szCs w:val="28"/>
                <w:highlight w:val="none"/>
                <w:u w:val="none"/>
              </w:rPr>
              <w:t>服务标准：</w:t>
            </w:r>
            <w:r>
              <w:rPr>
                <w:rFonts w:hint="eastAsia" w:ascii="仿宋" w:hAnsi="仿宋" w:eastAsia="仿宋"/>
                <w:color w:val="auto"/>
                <w:kern w:val="0"/>
                <w:sz w:val="28"/>
                <w:szCs w:val="28"/>
                <w:highlight w:val="none"/>
                <w:u w:val="none"/>
                <w:lang w:eastAsia="zh-CN"/>
              </w:rPr>
              <w:t>详见招标文件</w:t>
            </w:r>
          </w:p>
        </w:tc>
      </w:tr>
    </w:tbl>
    <w:p>
      <w:pPr>
        <w:numPr>
          <w:ilvl w:val="0"/>
          <w:numId w:val="1"/>
        </w:numPr>
        <w:ind w:left="420"/>
        <w:rPr>
          <w:rFonts w:hint="eastAsia" w:ascii="仿宋" w:hAnsi="仿宋" w:eastAsia="仿宋"/>
          <w:color w:val="auto"/>
          <w:sz w:val="28"/>
          <w:szCs w:val="28"/>
          <w:highlight w:val="none"/>
          <w:u w:val="none"/>
        </w:rPr>
      </w:pPr>
      <w:r>
        <w:rPr>
          <w:rFonts w:hint="eastAsia" w:ascii="仿宋" w:hAnsi="仿宋" w:eastAsia="仿宋"/>
          <w:color w:val="auto"/>
          <w:sz w:val="28"/>
          <w:szCs w:val="28"/>
          <w:highlight w:val="none"/>
          <w:u w:val="none"/>
        </w:rPr>
        <w:t>评审委员会成员名单：</w:t>
      </w:r>
      <w:r>
        <w:rPr>
          <w:rFonts w:hint="eastAsia" w:ascii="仿宋" w:hAnsi="仿宋" w:eastAsia="仿宋"/>
          <w:color w:val="auto"/>
          <w:sz w:val="28"/>
          <w:szCs w:val="28"/>
          <w:highlight w:val="none"/>
          <w:u w:val="none"/>
          <w:lang w:val="en-US" w:eastAsia="zh-CN"/>
        </w:rPr>
        <w:t>王齐、</w:t>
      </w:r>
      <w:r>
        <w:rPr>
          <w:rFonts w:hint="eastAsia" w:ascii="仿宋" w:hAnsi="仿宋" w:eastAsia="仿宋"/>
          <w:color w:val="auto"/>
          <w:sz w:val="28"/>
          <w:szCs w:val="28"/>
          <w:highlight w:val="none"/>
          <w:u w:val="none"/>
        </w:rPr>
        <w:t>陈红、彭迎春、吴育兵、张丽娟</w:t>
      </w:r>
    </w:p>
    <w:p>
      <w:pPr>
        <w:keepNext w:val="0"/>
        <w:keepLines w:val="0"/>
        <w:pageBreakBefore w:val="0"/>
        <w:widowControl w:val="0"/>
        <w:kinsoku/>
        <w:wordWrap/>
        <w:overflowPunct/>
        <w:topLinePunct w:val="0"/>
        <w:autoSpaceDE/>
        <w:autoSpaceDN/>
        <w:bidi w:val="0"/>
        <w:adjustRightInd/>
        <w:snapToGrid/>
        <w:ind w:left="420" w:leftChars="0" w:firstLine="39" w:firstLineChars="14"/>
        <w:textAlignment w:val="auto"/>
        <w:rPr>
          <w:rFonts w:ascii="仿宋" w:hAnsi="仿宋" w:eastAsia="仿宋"/>
          <w:color w:val="auto"/>
          <w:sz w:val="28"/>
          <w:szCs w:val="28"/>
          <w:highlight w:val="none"/>
          <w:u w:val="none"/>
        </w:rPr>
      </w:pPr>
      <w:r>
        <w:rPr>
          <w:rFonts w:hint="eastAsia" w:ascii="仿宋" w:hAnsi="仿宋" w:eastAsia="仿宋"/>
          <w:color w:val="auto"/>
          <w:sz w:val="28"/>
          <w:szCs w:val="28"/>
          <w:highlight w:val="none"/>
          <w:u w:val="none"/>
        </w:rPr>
        <w:t>八、</w:t>
      </w:r>
      <w:r>
        <w:rPr>
          <w:rFonts w:hint="eastAsia" w:ascii="仿宋" w:hAnsi="仿宋" w:eastAsia="仿宋"/>
          <w:color w:val="auto"/>
          <w:sz w:val="28"/>
          <w:szCs w:val="28"/>
          <w:highlight w:val="none"/>
          <w:u w:val="none"/>
        </w:rPr>
        <w:t>代理服务收费标准及金额：按《深圳市财政委员会关于规范深圳市社会采购代理机构管理有关事项的补充通知》（深财购〔2018〕27号）代理费用参考标准规定的“服务类”计算收取</w:t>
      </w:r>
      <w:r>
        <w:rPr>
          <w:rFonts w:hint="eastAsia" w:ascii="仿宋" w:hAnsi="仿宋" w:eastAsia="仿宋" w:cs="宋体"/>
          <w:color w:val="auto"/>
          <w:kern w:val="0"/>
          <w:sz w:val="28"/>
          <w:szCs w:val="28"/>
          <w:highlight w:val="none"/>
          <w:u w:val="none"/>
        </w:rPr>
        <w:t>；人民币</w:t>
      </w:r>
      <w:r>
        <w:rPr>
          <w:rFonts w:hint="eastAsia" w:ascii="仿宋" w:hAnsi="仿宋" w:eastAsia="仿宋" w:cs="宋体"/>
          <w:color w:val="auto"/>
          <w:kern w:val="0"/>
          <w:sz w:val="28"/>
          <w:szCs w:val="28"/>
          <w:highlight w:val="none"/>
          <w:u w:val="none"/>
          <w:lang w:val="en-US" w:eastAsia="zh-CN"/>
        </w:rPr>
        <w:t>0.6609</w:t>
      </w:r>
      <w:r>
        <w:rPr>
          <w:rFonts w:hint="eastAsia" w:ascii="仿宋" w:hAnsi="仿宋" w:eastAsia="仿宋" w:cs="宋体"/>
          <w:color w:val="auto"/>
          <w:kern w:val="0"/>
          <w:sz w:val="28"/>
          <w:szCs w:val="28"/>
          <w:highlight w:val="none"/>
          <w:u w:val="none"/>
        </w:rPr>
        <w:t>万元。</w:t>
      </w:r>
    </w:p>
    <w:p>
      <w:pPr>
        <w:ind w:left="420"/>
        <w:rPr>
          <w:rFonts w:ascii="仿宋" w:hAnsi="仿宋" w:eastAsia="仿宋"/>
          <w:color w:val="auto"/>
          <w:sz w:val="28"/>
          <w:szCs w:val="28"/>
          <w:highlight w:val="none"/>
          <w:u w:val="none"/>
        </w:rPr>
      </w:pPr>
      <w:r>
        <w:rPr>
          <w:rFonts w:hint="eastAsia" w:ascii="仿宋" w:hAnsi="仿宋" w:eastAsia="仿宋"/>
          <w:color w:val="auto"/>
          <w:sz w:val="28"/>
          <w:szCs w:val="28"/>
          <w:highlight w:val="none"/>
          <w:u w:val="none"/>
        </w:rPr>
        <w:t>九、</w:t>
      </w:r>
      <w:r>
        <w:rPr>
          <w:rFonts w:hint="eastAsia" w:ascii="仿宋" w:hAnsi="仿宋" w:eastAsia="仿宋"/>
          <w:color w:val="auto"/>
          <w:sz w:val="28"/>
          <w:szCs w:val="28"/>
          <w:highlight w:val="none"/>
          <w:u w:val="none"/>
        </w:rPr>
        <w:t>公示期限</w:t>
      </w:r>
    </w:p>
    <w:p>
      <w:pPr>
        <w:ind w:firstLine="560" w:firstLineChars="200"/>
        <w:rPr>
          <w:rFonts w:ascii="仿宋" w:hAnsi="仿宋" w:eastAsia="仿宋" w:cs="宋体"/>
          <w:color w:val="auto"/>
          <w:kern w:val="0"/>
          <w:sz w:val="28"/>
          <w:szCs w:val="28"/>
          <w:highlight w:val="none"/>
          <w:u w:val="none"/>
        </w:rPr>
      </w:pPr>
      <w:r>
        <w:rPr>
          <w:rFonts w:hint="eastAsia" w:ascii="仿宋" w:hAnsi="仿宋" w:eastAsia="仿宋"/>
          <w:color w:val="auto"/>
          <w:sz w:val="28"/>
          <w:szCs w:val="28"/>
          <w:highlight w:val="none"/>
          <w:u w:val="none"/>
          <w:lang w:val="en-US" w:eastAsia="zh-CN"/>
        </w:rPr>
        <w:t>2024</w:t>
      </w:r>
      <w:r>
        <w:rPr>
          <w:rFonts w:hint="eastAsia" w:ascii="仿宋" w:hAnsi="仿宋" w:eastAsia="仿宋"/>
          <w:color w:val="auto"/>
          <w:sz w:val="28"/>
          <w:szCs w:val="28"/>
          <w:highlight w:val="none"/>
          <w:u w:val="none"/>
        </w:rPr>
        <w:t>年</w:t>
      </w:r>
      <w:r>
        <w:rPr>
          <w:rFonts w:hint="eastAsia" w:ascii="仿宋" w:hAnsi="仿宋" w:eastAsia="仿宋"/>
          <w:color w:val="auto"/>
          <w:sz w:val="28"/>
          <w:szCs w:val="28"/>
          <w:highlight w:val="none"/>
          <w:u w:val="none"/>
          <w:lang w:val="en-US" w:eastAsia="zh-CN"/>
        </w:rPr>
        <w:t>4</w:t>
      </w:r>
      <w:r>
        <w:rPr>
          <w:rFonts w:hint="eastAsia" w:ascii="仿宋" w:hAnsi="仿宋" w:eastAsia="仿宋"/>
          <w:color w:val="auto"/>
          <w:sz w:val="28"/>
          <w:szCs w:val="28"/>
          <w:highlight w:val="none"/>
          <w:u w:val="none"/>
        </w:rPr>
        <w:t>月</w:t>
      </w:r>
      <w:r>
        <w:rPr>
          <w:rFonts w:hint="eastAsia" w:ascii="仿宋" w:hAnsi="仿宋" w:eastAsia="仿宋"/>
          <w:color w:val="auto"/>
          <w:sz w:val="28"/>
          <w:szCs w:val="28"/>
          <w:highlight w:val="none"/>
          <w:u w:val="none"/>
          <w:lang w:val="en-US" w:eastAsia="zh-CN"/>
        </w:rPr>
        <w:t>26</w:t>
      </w:r>
      <w:r>
        <w:rPr>
          <w:rFonts w:hint="eastAsia" w:ascii="仿宋" w:hAnsi="仿宋" w:eastAsia="仿宋"/>
          <w:color w:val="auto"/>
          <w:sz w:val="28"/>
          <w:szCs w:val="28"/>
          <w:highlight w:val="none"/>
          <w:u w:val="none"/>
        </w:rPr>
        <w:t>日至</w:t>
      </w:r>
      <w:r>
        <w:rPr>
          <w:rFonts w:hint="eastAsia" w:ascii="仿宋" w:hAnsi="仿宋" w:eastAsia="仿宋"/>
          <w:color w:val="auto"/>
          <w:sz w:val="28"/>
          <w:szCs w:val="28"/>
          <w:highlight w:val="none"/>
          <w:u w:val="none"/>
          <w:lang w:val="en-US" w:eastAsia="zh-CN"/>
        </w:rPr>
        <w:t>2024</w:t>
      </w:r>
      <w:r>
        <w:rPr>
          <w:rFonts w:hint="eastAsia" w:ascii="仿宋" w:hAnsi="仿宋" w:eastAsia="仿宋"/>
          <w:color w:val="auto"/>
          <w:sz w:val="28"/>
          <w:szCs w:val="28"/>
          <w:highlight w:val="none"/>
          <w:u w:val="none"/>
        </w:rPr>
        <w:t>年</w:t>
      </w:r>
      <w:r>
        <w:rPr>
          <w:rFonts w:hint="eastAsia" w:ascii="仿宋" w:hAnsi="仿宋" w:eastAsia="仿宋"/>
          <w:color w:val="auto"/>
          <w:sz w:val="28"/>
          <w:szCs w:val="28"/>
          <w:highlight w:val="none"/>
          <w:u w:val="none"/>
          <w:lang w:val="en-US" w:eastAsia="zh-CN"/>
        </w:rPr>
        <w:t>4</w:t>
      </w:r>
      <w:r>
        <w:rPr>
          <w:rFonts w:hint="eastAsia" w:ascii="仿宋" w:hAnsi="仿宋" w:eastAsia="仿宋"/>
          <w:color w:val="auto"/>
          <w:sz w:val="28"/>
          <w:szCs w:val="28"/>
          <w:highlight w:val="none"/>
          <w:u w:val="none"/>
        </w:rPr>
        <w:t>月</w:t>
      </w:r>
      <w:r>
        <w:rPr>
          <w:rFonts w:hint="eastAsia" w:ascii="仿宋" w:hAnsi="仿宋" w:eastAsia="仿宋"/>
          <w:color w:val="auto"/>
          <w:sz w:val="28"/>
          <w:szCs w:val="28"/>
          <w:highlight w:val="none"/>
          <w:u w:val="none"/>
          <w:lang w:val="en-US" w:eastAsia="zh-CN"/>
        </w:rPr>
        <w:t>28</w:t>
      </w:r>
      <w:r>
        <w:rPr>
          <w:rFonts w:hint="eastAsia" w:ascii="仿宋" w:hAnsi="仿宋" w:eastAsia="仿宋"/>
          <w:color w:val="auto"/>
          <w:sz w:val="28"/>
          <w:szCs w:val="28"/>
          <w:highlight w:val="none"/>
          <w:u w:val="none"/>
        </w:rPr>
        <w:t>日</w:t>
      </w:r>
      <w:r>
        <w:rPr>
          <w:rFonts w:hint="eastAsia" w:ascii="仿宋" w:hAnsi="仿宋" w:eastAsia="仿宋" w:cs="宋体"/>
          <w:color w:val="auto"/>
          <w:kern w:val="0"/>
          <w:sz w:val="28"/>
          <w:szCs w:val="28"/>
          <w:highlight w:val="none"/>
          <w:u w:val="none"/>
        </w:rPr>
        <w:t>。</w:t>
      </w:r>
    </w:p>
    <w:p>
      <w:pPr>
        <w:ind w:left="420"/>
        <w:rPr>
          <w:rFonts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十、</w:t>
      </w:r>
      <w:r>
        <w:rPr>
          <w:rFonts w:hint="eastAsia" w:ascii="仿宋" w:hAnsi="仿宋" w:eastAsia="仿宋" w:cs="仿宋"/>
          <w:color w:val="auto"/>
          <w:sz w:val="28"/>
          <w:szCs w:val="28"/>
          <w:highlight w:val="none"/>
          <w:u w:val="none"/>
        </w:rPr>
        <w:t>其他补充事宜</w:t>
      </w:r>
    </w:p>
    <w:p>
      <w:pPr>
        <w:ind w:firstLine="280" w:firstLineChars="100"/>
        <w:rPr>
          <w:rFonts w:ascii="仿宋" w:hAnsi="仿宋" w:eastAsia="仿宋"/>
          <w:color w:val="auto"/>
          <w:kern w:val="0"/>
          <w:sz w:val="28"/>
          <w:szCs w:val="28"/>
          <w:highlight w:val="none"/>
          <w:u w:val="none"/>
        </w:rPr>
      </w:pPr>
      <w:r>
        <w:rPr>
          <w:rFonts w:hint="eastAsia" w:ascii="仿宋" w:hAnsi="仿宋" w:eastAsia="仿宋"/>
          <w:color w:val="auto"/>
          <w:kern w:val="0"/>
          <w:sz w:val="28"/>
          <w:szCs w:val="28"/>
          <w:highlight w:val="none"/>
          <w:u w:val="none"/>
        </w:rPr>
        <w:t>（一）供应商质疑</w:t>
      </w:r>
    </w:p>
    <w:p>
      <w:pPr>
        <w:widowControl/>
        <w:ind w:firstLine="560" w:firstLineChars="200"/>
        <w:jc w:val="left"/>
        <w:rPr>
          <w:rFonts w:ascii="仿宋" w:hAnsi="仿宋" w:eastAsia="仿宋"/>
          <w:color w:val="auto"/>
          <w:kern w:val="0"/>
          <w:sz w:val="28"/>
          <w:szCs w:val="28"/>
          <w:highlight w:val="none"/>
          <w:u w:val="none"/>
        </w:rPr>
      </w:pPr>
      <w:r>
        <w:rPr>
          <w:rFonts w:ascii="仿宋" w:hAnsi="仿宋" w:eastAsia="仿宋"/>
          <w:color w:val="auto"/>
          <w:kern w:val="0"/>
          <w:sz w:val="28"/>
          <w:szCs w:val="28"/>
          <w:highlight w:val="none"/>
          <w:u w:val="none"/>
        </w:rPr>
        <w:t>供应商认为中标或者成交结果使自己的权益受到损害的</w:t>
      </w:r>
      <w:r>
        <w:rPr>
          <w:rFonts w:hint="eastAsia" w:ascii="仿宋" w:hAnsi="仿宋" w:eastAsia="仿宋"/>
          <w:color w:val="auto"/>
          <w:kern w:val="0"/>
          <w:sz w:val="28"/>
          <w:szCs w:val="28"/>
          <w:highlight w:val="none"/>
          <w:u w:val="none"/>
        </w:rPr>
        <w:t>，应当自本公告发布之日起七个工作日内</w:t>
      </w:r>
      <w:bookmarkStart w:id="0" w:name="_Hlk27380774"/>
      <w:r>
        <w:rPr>
          <w:rFonts w:hint="eastAsia" w:ascii="仿宋" w:hAnsi="仿宋" w:eastAsia="仿宋"/>
          <w:color w:val="auto"/>
          <w:kern w:val="0"/>
          <w:sz w:val="28"/>
          <w:szCs w:val="28"/>
          <w:highlight w:val="none"/>
          <w:u w:val="none"/>
        </w:rPr>
        <w:t>以书面形式向采联国际招标采购集团有限公司（或采购人）提出质疑，逾期将依法不予受理。</w:t>
      </w:r>
      <w:bookmarkEnd w:id="0"/>
    </w:p>
    <w:p>
      <w:pPr>
        <w:spacing w:line="360" w:lineRule="auto"/>
        <w:ind w:firstLine="280" w:firstLineChars="100"/>
        <w:rPr>
          <w:rFonts w:ascii="仿宋" w:hAnsi="仿宋" w:eastAsia="仿宋" w:cs="宋体"/>
          <w:color w:val="auto"/>
          <w:sz w:val="28"/>
          <w:szCs w:val="28"/>
          <w:highlight w:val="none"/>
          <w:u w:val="none"/>
        </w:rPr>
      </w:pPr>
      <w:r>
        <w:rPr>
          <w:rFonts w:hint="eastAsia" w:ascii="仿宋" w:hAnsi="仿宋" w:eastAsia="仿宋"/>
          <w:color w:val="auto"/>
          <w:kern w:val="0"/>
          <w:sz w:val="28"/>
          <w:szCs w:val="28"/>
          <w:highlight w:val="none"/>
          <w:u w:val="none"/>
        </w:rPr>
        <w:t>（二）</w:t>
      </w:r>
      <w:r>
        <w:rPr>
          <w:rFonts w:hint="eastAsia" w:ascii="仿宋" w:hAnsi="仿宋" w:eastAsia="仿宋" w:cs="宋体"/>
          <w:color w:val="auto"/>
          <w:sz w:val="28"/>
          <w:szCs w:val="28"/>
          <w:highlight w:val="none"/>
          <w:u w:val="none"/>
        </w:rPr>
        <w:t>本项目相关公告在以下媒体发布:</w:t>
      </w:r>
    </w:p>
    <w:p>
      <w:pPr>
        <w:widowControl/>
        <w:wordWrap w:val="0"/>
        <w:ind w:firstLine="560" w:firstLineChars="200"/>
        <w:jc w:val="left"/>
        <w:rPr>
          <w:rFonts w:ascii="仿宋" w:hAnsi="仿宋" w:eastAsia="仿宋"/>
          <w:color w:val="auto"/>
          <w:kern w:val="0"/>
          <w:sz w:val="28"/>
          <w:szCs w:val="28"/>
          <w:highlight w:val="none"/>
          <w:u w:val="none"/>
        </w:rPr>
      </w:pPr>
      <w:r>
        <w:rPr>
          <w:rFonts w:hint="eastAsia" w:ascii="仿宋" w:hAnsi="仿宋" w:eastAsia="仿宋"/>
          <w:color w:val="auto"/>
          <w:kern w:val="0"/>
          <w:sz w:val="28"/>
          <w:szCs w:val="28"/>
          <w:highlight w:val="none"/>
          <w:u w:val="none"/>
        </w:rPr>
        <w:t>相关媒体：深圳公共资源交易中心网站（www.szzfcg.cn）、采购代理机构网站（www.chinapsp.cn）。相关公告在上述媒体上公布之日即视为有效送达，不再另行通知。</w:t>
      </w:r>
    </w:p>
    <w:p>
      <w:pPr>
        <w:ind w:left="420"/>
        <w:rPr>
          <w:rFonts w:ascii="仿宋" w:hAnsi="仿宋" w:eastAsia="仿宋" w:cs="宋体"/>
          <w:color w:val="auto"/>
          <w:kern w:val="0"/>
          <w:sz w:val="28"/>
          <w:szCs w:val="28"/>
          <w:highlight w:val="none"/>
          <w:u w:val="none"/>
        </w:rPr>
      </w:pPr>
      <w:r>
        <w:rPr>
          <w:rFonts w:hint="eastAsia" w:ascii="仿宋" w:hAnsi="仿宋" w:eastAsia="仿宋" w:cs="宋体"/>
          <w:color w:val="auto"/>
          <w:kern w:val="0"/>
          <w:sz w:val="28"/>
          <w:szCs w:val="28"/>
          <w:highlight w:val="none"/>
          <w:u w:val="none"/>
        </w:rPr>
        <w:t>十一、</w:t>
      </w:r>
      <w:r>
        <w:rPr>
          <w:rFonts w:hint="eastAsia" w:ascii="仿宋" w:hAnsi="仿宋" w:eastAsia="仿宋" w:cs="宋体"/>
          <w:color w:val="auto"/>
          <w:kern w:val="0"/>
          <w:sz w:val="28"/>
          <w:szCs w:val="28"/>
          <w:highlight w:val="none"/>
          <w:u w:val="none"/>
        </w:rPr>
        <w:t>凡对本次公告内容提出询问，请按以下方式联系。</w:t>
      </w:r>
    </w:p>
    <w:p>
      <w:pPr>
        <w:adjustRightInd w:val="0"/>
        <w:snapToGrid w:val="0"/>
        <w:spacing w:line="360" w:lineRule="auto"/>
        <w:ind w:left="1121" w:leftChars="238" w:hanging="621" w:hangingChars="222"/>
        <w:jc w:val="left"/>
        <w:rPr>
          <w:rFonts w:hint="eastAsia" w:ascii="仿宋" w:hAnsi="仿宋" w:eastAsia="仿宋" w:cs="宋体"/>
          <w:color w:val="auto"/>
          <w:sz w:val="28"/>
          <w:szCs w:val="28"/>
          <w:highlight w:val="none"/>
          <w:u w:val="none"/>
        </w:rPr>
      </w:pPr>
      <w:r>
        <w:rPr>
          <w:rFonts w:hint="eastAsia" w:ascii="仿宋" w:hAnsi="仿宋" w:eastAsia="仿宋" w:cs="宋体"/>
          <w:color w:val="auto"/>
          <w:sz w:val="28"/>
          <w:szCs w:val="28"/>
          <w:highlight w:val="none"/>
          <w:u w:val="none"/>
        </w:rPr>
        <w:t>（一）采购人信息</w:t>
      </w:r>
    </w:p>
    <w:p>
      <w:pPr>
        <w:adjustRightInd w:val="0"/>
        <w:snapToGrid w:val="0"/>
        <w:spacing w:line="360" w:lineRule="auto"/>
        <w:ind w:left="1121" w:leftChars="238" w:hanging="621" w:hangingChars="222"/>
        <w:jc w:val="left"/>
        <w:rPr>
          <w:rFonts w:hint="eastAsia" w:ascii="仿宋" w:hAnsi="仿宋" w:eastAsia="仿宋"/>
          <w:color w:val="auto"/>
          <w:sz w:val="28"/>
          <w:szCs w:val="28"/>
          <w:highlight w:val="none"/>
          <w:u w:val="none"/>
        </w:rPr>
      </w:pPr>
      <w:bookmarkStart w:id="1" w:name="_Toc28359086"/>
      <w:bookmarkStart w:id="2" w:name="_Toc28359009"/>
      <w:r>
        <w:rPr>
          <w:rFonts w:hint="eastAsia" w:ascii="仿宋" w:hAnsi="仿宋" w:eastAsia="仿宋"/>
          <w:color w:val="auto"/>
          <w:sz w:val="28"/>
          <w:szCs w:val="28"/>
          <w:highlight w:val="none"/>
          <w:u w:val="none"/>
        </w:rPr>
        <w:t>采购人：深圳市公共就业服务中心</w:t>
      </w:r>
    </w:p>
    <w:p>
      <w:pPr>
        <w:adjustRightInd w:val="0"/>
        <w:snapToGrid w:val="0"/>
        <w:spacing w:line="360" w:lineRule="auto"/>
        <w:ind w:left="1121" w:leftChars="238" w:hanging="621" w:hangingChars="222"/>
        <w:jc w:val="left"/>
        <w:rPr>
          <w:rFonts w:ascii="仿宋" w:hAnsi="仿宋" w:eastAsia="仿宋"/>
          <w:color w:val="auto"/>
          <w:sz w:val="28"/>
          <w:szCs w:val="28"/>
          <w:highlight w:val="none"/>
          <w:u w:val="none"/>
        </w:rPr>
      </w:pPr>
      <w:r>
        <w:rPr>
          <w:rFonts w:hint="eastAsia" w:ascii="仿宋" w:hAnsi="仿宋" w:eastAsia="仿宋"/>
          <w:color w:val="auto"/>
          <w:sz w:val="28"/>
          <w:szCs w:val="28"/>
          <w:highlight w:val="none"/>
          <w:u w:val="none"/>
        </w:rPr>
        <w:t>地址：广东省深圳市福田区八卦二路113号劳动就业大厦</w:t>
      </w:r>
    </w:p>
    <w:p>
      <w:pPr>
        <w:adjustRightInd w:val="0"/>
        <w:snapToGrid w:val="0"/>
        <w:spacing w:line="360" w:lineRule="auto"/>
        <w:ind w:left="1121" w:leftChars="238" w:hanging="621" w:hangingChars="222"/>
        <w:jc w:val="left"/>
        <w:rPr>
          <w:rFonts w:ascii="仿宋" w:hAnsi="仿宋" w:eastAsia="仿宋"/>
          <w:color w:val="auto"/>
          <w:sz w:val="28"/>
          <w:szCs w:val="28"/>
          <w:highlight w:val="none"/>
          <w:u w:val="none"/>
        </w:rPr>
      </w:pPr>
      <w:r>
        <w:rPr>
          <w:rFonts w:hint="eastAsia" w:ascii="仿宋" w:hAnsi="仿宋" w:eastAsia="仿宋" w:cs="宋体"/>
          <w:color w:val="auto"/>
          <w:sz w:val="28"/>
          <w:szCs w:val="28"/>
          <w:highlight w:val="none"/>
          <w:u w:val="none"/>
        </w:rPr>
        <w:t>（</w:t>
      </w:r>
      <w:r>
        <w:rPr>
          <w:rFonts w:hint="eastAsia" w:ascii="仿宋" w:hAnsi="仿宋" w:eastAsia="仿宋" w:cs="宋体"/>
          <w:color w:val="auto"/>
          <w:sz w:val="28"/>
          <w:szCs w:val="28"/>
          <w:highlight w:val="none"/>
          <w:u w:val="none"/>
          <w:lang w:eastAsia="zh-CN"/>
        </w:rPr>
        <w:t>二</w:t>
      </w:r>
      <w:r>
        <w:rPr>
          <w:rFonts w:hint="eastAsia" w:ascii="仿宋" w:hAnsi="仿宋" w:eastAsia="仿宋" w:cs="宋体"/>
          <w:color w:val="auto"/>
          <w:sz w:val="28"/>
          <w:szCs w:val="28"/>
          <w:highlight w:val="none"/>
          <w:u w:val="none"/>
        </w:rPr>
        <w:t>）采购代理机构</w:t>
      </w:r>
      <w:bookmarkEnd w:id="1"/>
      <w:bookmarkEnd w:id="2"/>
    </w:p>
    <w:p>
      <w:pPr>
        <w:adjustRightInd w:val="0"/>
        <w:snapToGrid w:val="0"/>
        <w:spacing w:line="360" w:lineRule="auto"/>
        <w:ind w:left="1121" w:leftChars="238" w:hanging="621" w:hangingChars="222"/>
        <w:rPr>
          <w:rFonts w:ascii="仿宋" w:hAnsi="仿宋" w:eastAsia="仿宋"/>
          <w:color w:val="auto"/>
          <w:sz w:val="28"/>
          <w:szCs w:val="28"/>
          <w:highlight w:val="none"/>
          <w:u w:val="none"/>
        </w:rPr>
      </w:pPr>
      <w:r>
        <w:rPr>
          <w:rFonts w:hint="eastAsia" w:ascii="仿宋" w:hAnsi="仿宋" w:eastAsia="仿宋"/>
          <w:color w:val="auto"/>
          <w:sz w:val="28"/>
          <w:szCs w:val="28"/>
          <w:highlight w:val="none"/>
          <w:u w:val="none"/>
        </w:rPr>
        <w:t>名称：</w:t>
      </w:r>
      <w:r>
        <w:rPr>
          <w:rFonts w:hint="eastAsia" w:ascii="仿宋" w:hAnsi="仿宋" w:eastAsia="仿宋" w:cs="宋体"/>
          <w:color w:val="auto"/>
          <w:sz w:val="28"/>
          <w:szCs w:val="28"/>
          <w:highlight w:val="none"/>
          <w:u w:val="none"/>
        </w:rPr>
        <w:t>采联国际招标采购集团有限公司</w:t>
      </w:r>
    </w:p>
    <w:p>
      <w:pPr>
        <w:adjustRightInd w:val="0"/>
        <w:snapToGrid w:val="0"/>
        <w:spacing w:line="360" w:lineRule="auto"/>
        <w:ind w:left="97" w:leftChars="46" w:firstLine="442" w:firstLineChars="158"/>
        <w:rPr>
          <w:rFonts w:hint="eastAsia" w:ascii="仿宋" w:hAnsi="仿宋" w:eastAsia="仿宋"/>
          <w:color w:val="auto"/>
          <w:sz w:val="28"/>
          <w:szCs w:val="28"/>
          <w:highlight w:val="none"/>
          <w:u w:val="none"/>
        </w:rPr>
      </w:pPr>
      <w:r>
        <w:rPr>
          <w:rFonts w:hint="eastAsia" w:ascii="仿宋" w:hAnsi="仿宋" w:eastAsia="仿宋"/>
          <w:color w:val="auto"/>
          <w:sz w:val="28"/>
          <w:szCs w:val="28"/>
          <w:highlight w:val="none"/>
          <w:u w:val="none"/>
        </w:rPr>
        <w:t>地址：深圳市福田区竹子林中国经贸大厦</w:t>
      </w:r>
      <w:bookmarkStart w:id="3" w:name="_Toc28359087"/>
      <w:bookmarkStart w:id="4" w:name="_Toc28359010"/>
      <w:r>
        <w:rPr>
          <w:rFonts w:hint="eastAsia" w:ascii="仿宋" w:hAnsi="仿宋" w:eastAsia="仿宋"/>
          <w:color w:val="auto"/>
          <w:sz w:val="28"/>
          <w:szCs w:val="28"/>
          <w:highlight w:val="none"/>
          <w:u w:val="none"/>
        </w:rPr>
        <w:t>10楼采联国际招标采购集团有限公司深圳分公司</w:t>
      </w:r>
    </w:p>
    <w:p>
      <w:pPr>
        <w:adjustRightInd w:val="0"/>
        <w:snapToGrid w:val="0"/>
        <w:spacing w:line="360" w:lineRule="auto"/>
        <w:ind w:left="1121" w:leftChars="238" w:hanging="621" w:hangingChars="222"/>
        <w:rPr>
          <w:rFonts w:ascii="仿宋" w:hAnsi="仿宋" w:eastAsia="仿宋"/>
          <w:color w:val="auto"/>
          <w:sz w:val="28"/>
          <w:szCs w:val="28"/>
          <w:highlight w:val="none"/>
          <w:u w:val="none"/>
        </w:rPr>
      </w:pPr>
      <w:r>
        <w:rPr>
          <w:rFonts w:hint="eastAsia" w:ascii="仿宋" w:hAnsi="仿宋" w:eastAsia="仿宋" w:cs="宋体"/>
          <w:color w:val="auto"/>
          <w:sz w:val="28"/>
          <w:szCs w:val="28"/>
          <w:highlight w:val="none"/>
          <w:u w:val="none"/>
        </w:rPr>
        <w:t>（</w:t>
      </w:r>
      <w:r>
        <w:rPr>
          <w:rFonts w:hint="eastAsia" w:ascii="仿宋" w:hAnsi="仿宋" w:eastAsia="仿宋" w:cs="宋体"/>
          <w:color w:val="auto"/>
          <w:sz w:val="28"/>
          <w:szCs w:val="28"/>
          <w:highlight w:val="none"/>
          <w:u w:val="none"/>
          <w:lang w:eastAsia="zh-CN"/>
        </w:rPr>
        <w:t>三</w:t>
      </w:r>
      <w:r>
        <w:rPr>
          <w:rFonts w:hint="eastAsia" w:ascii="仿宋" w:hAnsi="仿宋" w:eastAsia="仿宋" w:cs="宋体"/>
          <w:color w:val="auto"/>
          <w:sz w:val="28"/>
          <w:szCs w:val="28"/>
          <w:highlight w:val="none"/>
          <w:u w:val="none"/>
        </w:rPr>
        <w:t>）项目</w:t>
      </w:r>
      <w:r>
        <w:rPr>
          <w:rFonts w:ascii="仿宋" w:hAnsi="仿宋" w:eastAsia="仿宋" w:cs="宋体"/>
          <w:color w:val="auto"/>
          <w:sz w:val="28"/>
          <w:szCs w:val="28"/>
          <w:highlight w:val="none"/>
          <w:u w:val="none"/>
        </w:rPr>
        <w:t>联系方式</w:t>
      </w:r>
      <w:bookmarkEnd w:id="3"/>
      <w:bookmarkEnd w:id="4"/>
    </w:p>
    <w:p>
      <w:pPr>
        <w:pStyle w:val="6"/>
        <w:adjustRightInd w:val="0"/>
        <w:snapToGrid w:val="0"/>
        <w:spacing w:line="360" w:lineRule="auto"/>
        <w:ind w:left="1121" w:leftChars="238" w:hanging="621" w:hangingChars="222"/>
        <w:rPr>
          <w:rFonts w:hint="eastAsia" w:ascii="仿宋" w:hAnsi="仿宋" w:eastAsia="仿宋"/>
          <w:color w:val="auto"/>
          <w:sz w:val="28"/>
          <w:szCs w:val="28"/>
          <w:highlight w:val="none"/>
          <w:u w:val="none"/>
          <w:lang w:val="en-US" w:eastAsia="zh-CN"/>
        </w:rPr>
      </w:pPr>
      <w:r>
        <w:rPr>
          <w:rFonts w:hint="eastAsia" w:ascii="仿宋" w:hAnsi="仿宋" w:eastAsia="仿宋"/>
          <w:color w:val="auto"/>
          <w:sz w:val="28"/>
          <w:szCs w:val="28"/>
          <w:highlight w:val="none"/>
          <w:u w:val="none"/>
        </w:rPr>
        <w:t>项目联系人：</w:t>
      </w:r>
      <w:r>
        <w:rPr>
          <w:rFonts w:hint="eastAsia" w:ascii="仿宋" w:hAnsi="仿宋" w:eastAsia="仿宋"/>
          <w:color w:val="auto"/>
          <w:sz w:val="28"/>
          <w:szCs w:val="28"/>
          <w:highlight w:val="none"/>
          <w:u w:val="none"/>
          <w:lang w:val="en-US" w:eastAsia="zh-CN"/>
        </w:rPr>
        <w:t>江先生</w:t>
      </w:r>
    </w:p>
    <w:p>
      <w:pPr>
        <w:keepNext w:val="0"/>
        <w:keepLines w:val="0"/>
        <w:pageBreakBefore w:val="0"/>
        <w:widowControl w:val="0"/>
        <w:kinsoku/>
        <w:wordWrap w:val="0"/>
        <w:overflowPunct/>
        <w:topLinePunct w:val="0"/>
        <w:autoSpaceDE/>
        <w:autoSpaceDN/>
        <w:bidi w:val="0"/>
        <w:adjustRightInd w:val="0"/>
        <w:snapToGrid w:val="0"/>
        <w:spacing w:line="360" w:lineRule="auto"/>
        <w:ind w:left="97" w:leftChars="46" w:firstLine="442" w:firstLineChars="158"/>
        <w:textAlignment w:val="auto"/>
        <w:rPr>
          <w:rFonts w:hint="default" w:ascii="仿宋" w:hAnsi="仿宋" w:eastAsia="仿宋"/>
          <w:color w:val="auto"/>
          <w:sz w:val="28"/>
          <w:szCs w:val="28"/>
          <w:highlight w:val="none"/>
          <w:u w:val="none"/>
          <w:lang w:val="en-US" w:eastAsia="zh-CN"/>
        </w:rPr>
      </w:pPr>
      <w:r>
        <w:rPr>
          <w:rFonts w:hint="eastAsia" w:ascii="仿宋" w:hAnsi="仿宋" w:eastAsia="仿宋"/>
          <w:color w:val="auto"/>
          <w:sz w:val="28"/>
          <w:szCs w:val="28"/>
          <w:highlight w:val="none"/>
          <w:u w:val="none"/>
        </w:rPr>
        <w:t>电　话：0755-8837757</w:t>
      </w:r>
      <w:r>
        <w:rPr>
          <w:rFonts w:hint="eastAsia" w:ascii="仿宋" w:hAnsi="仿宋" w:eastAsia="仿宋"/>
          <w:color w:val="auto"/>
          <w:sz w:val="28"/>
          <w:szCs w:val="28"/>
          <w:highlight w:val="none"/>
          <w:u w:val="none"/>
          <w:lang w:val="en-US" w:eastAsia="zh-CN"/>
        </w:rPr>
        <w:t>2</w:t>
      </w:r>
      <w:r>
        <w:rPr>
          <w:rFonts w:hint="eastAsia" w:ascii="仿宋" w:hAnsi="仿宋" w:eastAsia="仿宋"/>
          <w:color w:val="auto"/>
          <w:sz w:val="28"/>
          <w:szCs w:val="28"/>
          <w:highlight w:val="none"/>
          <w:u w:val="none"/>
        </w:rPr>
        <w:t>转23</w:t>
      </w:r>
      <w:r>
        <w:rPr>
          <w:rFonts w:hint="eastAsia" w:ascii="仿宋" w:hAnsi="仿宋" w:eastAsia="仿宋"/>
          <w:color w:val="auto"/>
          <w:sz w:val="28"/>
          <w:szCs w:val="28"/>
          <w:highlight w:val="none"/>
          <w:u w:val="none"/>
          <w:lang w:val="en-US" w:eastAsia="zh-CN"/>
        </w:rPr>
        <w:t>11</w:t>
      </w:r>
    </w:p>
    <w:p>
      <w:pPr>
        <w:keepNext w:val="0"/>
        <w:keepLines w:val="0"/>
        <w:pageBreakBefore w:val="0"/>
        <w:widowControl w:val="0"/>
        <w:kinsoku/>
        <w:wordWrap w:val="0"/>
        <w:overflowPunct/>
        <w:topLinePunct w:val="0"/>
        <w:autoSpaceDE/>
        <w:autoSpaceDN/>
        <w:bidi w:val="0"/>
        <w:adjustRightInd w:val="0"/>
        <w:snapToGrid w:val="0"/>
        <w:spacing w:line="360" w:lineRule="auto"/>
        <w:ind w:left="97" w:leftChars="46" w:firstLine="442" w:firstLineChars="158"/>
        <w:textAlignment w:val="auto"/>
        <w:rPr>
          <w:rFonts w:hint="default" w:ascii="仿宋" w:hAnsi="仿宋" w:eastAsia="仿宋"/>
          <w:color w:val="auto"/>
          <w:sz w:val="28"/>
          <w:szCs w:val="28"/>
          <w:highlight w:val="none"/>
          <w:u w:val="none"/>
          <w:lang w:val="en-US" w:eastAsia="zh-CN"/>
        </w:rPr>
      </w:pPr>
      <w:r>
        <w:rPr>
          <w:rFonts w:hint="eastAsia" w:ascii="仿宋" w:hAnsi="仿宋" w:eastAsia="仿宋"/>
          <w:color w:val="auto"/>
          <w:sz w:val="28"/>
          <w:szCs w:val="28"/>
          <w:highlight w:val="none"/>
          <w:u w:val="none"/>
          <w:lang w:val="en-US" w:eastAsia="zh-CN"/>
        </w:rPr>
        <w:t xml:space="preserve">备用联系人：邱小姐 </w:t>
      </w:r>
    </w:p>
    <w:p>
      <w:pPr>
        <w:keepNext w:val="0"/>
        <w:keepLines w:val="0"/>
        <w:pageBreakBefore w:val="0"/>
        <w:widowControl w:val="0"/>
        <w:kinsoku/>
        <w:wordWrap w:val="0"/>
        <w:overflowPunct/>
        <w:topLinePunct w:val="0"/>
        <w:autoSpaceDE/>
        <w:autoSpaceDN/>
        <w:bidi w:val="0"/>
        <w:adjustRightInd w:val="0"/>
        <w:snapToGrid w:val="0"/>
        <w:spacing w:line="360" w:lineRule="auto"/>
        <w:ind w:left="97" w:leftChars="46" w:firstLine="442" w:firstLineChars="158"/>
        <w:textAlignment w:val="auto"/>
        <w:rPr>
          <w:rFonts w:hint="default"/>
          <w:color w:val="auto"/>
          <w:highlight w:val="none"/>
          <w:u w:val="none"/>
          <w:lang w:val="en-US" w:eastAsia="zh-CN"/>
        </w:rPr>
      </w:pPr>
      <w:r>
        <w:rPr>
          <w:rFonts w:hint="eastAsia" w:ascii="仿宋" w:hAnsi="仿宋" w:eastAsia="仿宋"/>
          <w:color w:val="auto"/>
          <w:sz w:val="28"/>
          <w:szCs w:val="28"/>
          <w:highlight w:val="none"/>
          <w:u w:val="none"/>
          <w:lang w:val="en-US" w:eastAsia="zh-CN"/>
        </w:rPr>
        <w:t>备用联系电话：0755-88377572转2324</w:t>
      </w:r>
    </w:p>
    <w:p>
      <w:pPr>
        <w:adjustRightInd w:val="0"/>
        <w:snapToGrid w:val="0"/>
        <w:spacing w:line="360" w:lineRule="auto"/>
        <w:ind w:left="1121" w:leftChars="238" w:hanging="621" w:hangingChars="222"/>
        <w:rPr>
          <w:rFonts w:ascii="仿宋" w:hAnsi="仿宋" w:eastAsia="仿宋"/>
          <w:color w:val="auto"/>
          <w:sz w:val="28"/>
          <w:szCs w:val="28"/>
          <w:highlight w:val="none"/>
          <w:u w:val="none"/>
        </w:rPr>
      </w:pPr>
      <w:r>
        <w:rPr>
          <w:rFonts w:hint="eastAsia" w:ascii="仿宋" w:hAnsi="仿宋" w:eastAsia="仿宋"/>
          <w:color w:val="auto"/>
          <w:sz w:val="28"/>
          <w:szCs w:val="28"/>
          <w:highlight w:val="none"/>
          <w:u w:val="none"/>
        </w:rPr>
        <w:t xml:space="preserve">邮 </w:t>
      </w:r>
      <w:r>
        <w:rPr>
          <w:rFonts w:ascii="仿宋" w:hAnsi="仿宋" w:eastAsia="仿宋"/>
          <w:color w:val="auto"/>
          <w:sz w:val="28"/>
          <w:szCs w:val="28"/>
          <w:highlight w:val="none"/>
          <w:u w:val="none"/>
        </w:rPr>
        <w:t xml:space="preserve"> </w:t>
      </w:r>
      <w:r>
        <w:rPr>
          <w:rFonts w:hint="eastAsia" w:ascii="仿宋" w:hAnsi="仿宋" w:eastAsia="仿宋"/>
          <w:color w:val="auto"/>
          <w:sz w:val="28"/>
          <w:szCs w:val="28"/>
          <w:highlight w:val="none"/>
          <w:u w:val="none"/>
        </w:rPr>
        <w:t>编：518040</w:t>
      </w:r>
    </w:p>
    <w:p>
      <w:pPr>
        <w:adjustRightInd w:val="0"/>
        <w:snapToGrid w:val="0"/>
        <w:spacing w:line="360" w:lineRule="auto"/>
        <w:ind w:left="1121" w:leftChars="238" w:hanging="621" w:hangingChars="222"/>
        <w:rPr>
          <w:rFonts w:ascii="仿宋" w:hAnsi="仿宋" w:eastAsia="仿宋"/>
          <w:color w:val="auto"/>
          <w:sz w:val="28"/>
          <w:szCs w:val="28"/>
          <w:highlight w:val="none"/>
          <w:u w:val="none"/>
        </w:rPr>
      </w:pPr>
      <w:r>
        <w:rPr>
          <w:rFonts w:hint="eastAsia" w:ascii="仿宋" w:hAnsi="仿宋" w:eastAsia="仿宋"/>
          <w:color w:val="auto"/>
          <w:sz w:val="28"/>
          <w:szCs w:val="28"/>
          <w:highlight w:val="none"/>
          <w:u w:val="none"/>
        </w:rPr>
        <w:t>邮 箱：cailiansz@126.com</w:t>
      </w:r>
    </w:p>
    <w:p>
      <w:pPr>
        <w:widowControl/>
        <w:ind w:left="420"/>
        <w:jc w:val="left"/>
        <w:rPr>
          <w:rFonts w:ascii="仿宋" w:hAnsi="仿宋" w:eastAsia="仿宋" w:cs="宋体"/>
          <w:color w:val="auto"/>
          <w:kern w:val="0"/>
          <w:sz w:val="28"/>
          <w:szCs w:val="28"/>
          <w:highlight w:val="none"/>
          <w:u w:val="none"/>
        </w:rPr>
      </w:pPr>
      <w:r>
        <w:rPr>
          <w:rFonts w:hint="eastAsia" w:ascii="仿宋" w:hAnsi="仿宋" w:eastAsia="仿宋" w:cs="宋体"/>
          <w:color w:val="auto"/>
          <w:kern w:val="0"/>
          <w:sz w:val="28"/>
          <w:szCs w:val="28"/>
          <w:highlight w:val="none"/>
          <w:u w:val="none"/>
        </w:rPr>
        <w:t>十二、</w:t>
      </w:r>
      <w:r>
        <w:rPr>
          <w:rFonts w:hint="eastAsia" w:ascii="仿宋" w:hAnsi="仿宋" w:eastAsia="仿宋" w:cs="宋体"/>
          <w:color w:val="auto"/>
          <w:kern w:val="0"/>
          <w:sz w:val="28"/>
          <w:szCs w:val="28"/>
          <w:highlight w:val="none"/>
          <w:u w:val="none"/>
        </w:rPr>
        <w:t>附件（可在采购代理机构（www.chinapsp.cn）网站查看）</w:t>
      </w:r>
    </w:p>
    <w:p>
      <w:pPr>
        <w:ind w:left="57" w:leftChars="27" w:firstLine="439" w:firstLineChars="157"/>
        <w:rPr>
          <w:rFonts w:ascii="仿宋" w:hAnsi="仿宋" w:eastAsia="仿宋" w:cs="宋体"/>
          <w:color w:val="auto"/>
          <w:kern w:val="0"/>
          <w:sz w:val="28"/>
          <w:szCs w:val="28"/>
          <w:highlight w:val="none"/>
          <w:u w:val="none"/>
        </w:rPr>
      </w:pPr>
      <w:r>
        <w:rPr>
          <w:rFonts w:hint="eastAsia" w:ascii="仿宋" w:hAnsi="仿宋" w:eastAsia="仿宋" w:cs="宋体"/>
          <w:color w:val="auto"/>
          <w:kern w:val="0"/>
          <w:sz w:val="28"/>
          <w:szCs w:val="28"/>
          <w:highlight w:val="none"/>
          <w:u w:val="none"/>
        </w:rPr>
        <w:t>（一）</w:t>
      </w:r>
      <w:r>
        <w:rPr>
          <w:rFonts w:hint="eastAsia" w:ascii="仿宋" w:hAnsi="仿宋" w:eastAsia="仿宋" w:cs="宋体"/>
          <w:color w:val="auto"/>
          <w:kern w:val="0"/>
          <w:sz w:val="28"/>
          <w:szCs w:val="28"/>
          <w:highlight w:val="none"/>
          <w:u w:val="none"/>
          <w:lang w:eastAsia="zh-CN"/>
        </w:rPr>
        <w:t>招标文件</w:t>
      </w:r>
    </w:p>
    <w:p>
      <w:pPr>
        <w:ind w:left="57" w:leftChars="27" w:firstLine="439" w:firstLineChars="157"/>
        <w:rPr>
          <w:rFonts w:hint="eastAsia" w:ascii="仿宋" w:hAnsi="仿宋" w:eastAsia="仿宋"/>
          <w:b/>
          <w:color w:val="auto"/>
          <w:sz w:val="28"/>
          <w:szCs w:val="28"/>
          <w:highlight w:val="none"/>
          <w:u w:val="none"/>
        </w:rPr>
      </w:pPr>
      <w:r>
        <w:rPr>
          <w:rFonts w:hint="eastAsia" w:ascii="仿宋" w:hAnsi="仿宋" w:eastAsia="仿宋" w:cs="宋体"/>
          <w:color w:val="auto"/>
          <w:kern w:val="0"/>
          <w:sz w:val="28"/>
          <w:szCs w:val="28"/>
          <w:highlight w:val="none"/>
          <w:u w:val="none"/>
        </w:rPr>
        <w:t>（</w:t>
      </w:r>
      <w:r>
        <w:rPr>
          <w:rFonts w:hint="eastAsia" w:ascii="仿宋" w:hAnsi="仿宋" w:eastAsia="仿宋" w:cs="宋体"/>
          <w:color w:val="auto"/>
          <w:kern w:val="0"/>
          <w:sz w:val="28"/>
          <w:szCs w:val="28"/>
          <w:highlight w:val="none"/>
          <w:u w:val="none"/>
          <w:lang w:eastAsia="zh-CN"/>
        </w:rPr>
        <w:t>二</w:t>
      </w:r>
      <w:r>
        <w:rPr>
          <w:rFonts w:hint="eastAsia" w:ascii="仿宋" w:hAnsi="仿宋" w:eastAsia="仿宋" w:cs="宋体"/>
          <w:color w:val="auto"/>
          <w:kern w:val="0"/>
          <w:sz w:val="28"/>
          <w:szCs w:val="28"/>
          <w:highlight w:val="none"/>
          <w:u w:val="none"/>
        </w:rPr>
        <w:t>）供应商诚信</w:t>
      </w:r>
    </w:p>
    <w:p>
      <w:pPr>
        <w:keepNext w:val="0"/>
        <w:keepLines w:val="0"/>
        <w:pageBreakBefore w:val="0"/>
        <w:widowControl w:val="0"/>
        <w:tabs>
          <w:tab w:val="right" w:pos="9180"/>
        </w:tabs>
        <w:kinsoku/>
        <w:wordWrap/>
        <w:overflowPunct/>
        <w:topLinePunct w:val="0"/>
        <w:autoSpaceDE/>
        <w:autoSpaceDN/>
        <w:bidi w:val="0"/>
        <w:adjustRightInd w:val="0"/>
        <w:snapToGrid w:val="0"/>
        <w:spacing w:before="625" w:beforeLines="200" w:line="360" w:lineRule="auto"/>
        <w:ind w:firstLine="437"/>
        <w:jc w:val="right"/>
        <w:textAlignment w:val="auto"/>
        <w:rPr>
          <w:rFonts w:ascii="仿宋" w:hAnsi="仿宋" w:eastAsia="仿宋"/>
          <w:b/>
          <w:color w:val="auto"/>
          <w:sz w:val="28"/>
          <w:szCs w:val="28"/>
          <w:highlight w:val="none"/>
          <w:u w:val="none"/>
        </w:rPr>
      </w:pPr>
      <w:r>
        <w:rPr>
          <w:rFonts w:hint="eastAsia" w:ascii="仿宋" w:hAnsi="仿宋" w:eastAsia="仿宋"/>
          <w:b/>
          <w:color w:val="auto"/>
          <w:sz w:val="28"/>
          <w:szCs w:val="28"/>
          <w:highlight w:val="none"/>
          <w:u w:val="none"/>
        </w:rPr>
        <w:t>采联国际招标采购集团有限公司</w:t>
      </w:r>
    </w:p>
    <w:p>
      <w:pPr>
        <w:keepNext w:val="0"/>
        <w:keepLines w:val="0"/>
        <w:pageBreakBefore w:val="0"/>
        <w:widowControl w:val="0"/>
        <w:kinsoku/>
        <w:wordWrap/>
        <w:overflowPunct/>
        <w:topLinePunct w:val="0"/>
        <w:autoSpaceDE/>
        <w:autoSpaceDN/>
        <w:bidi w:val="0"/>
        <w:adjustRightInd w:val="0"/>
        <w:snapToGrid w:val="0"/>
        <w:spacing w:line="360" w:lineRule="auto"/>
        <w:ind w:firstLine="437"/>
        <w:jc w:val="right"/>
        <w:textAlignment w:val="auto"/>
        <w:rPr>
          <w:rFonts w:ascii="仿宋" w:hAnsi="仿宋" w:eastAsia="仿宋"/>
          <w:b/>
          <w:color w:val="auto"/>
          <w:sz w:val="28"/>
          <w:szCs w:val="28"/>
          <w:highlight w:val="none"/>
          <w:u w:val="none"/>
        </w:rPr>
      </w:pPr>
      <w:r>
        <w:rPr>
          <w:rFonts w:hint="eastAsia" w:ascii="仿宋" w:hAnsi="仿宋" w:eastAsia="仿宋"/>
          <w:b/>
          <w:color w:val="auto"/>
          <w:sz w:val="28"/>
          <w:szCs w:val="28"/>
          <w:highlight w:val="none"/>
          <w:u w:val="none"/>
          <w:lang w:val="en-US" w:eastAsia="zh-CN"/>
        </w:rPr>
        <w:t>2024</w:t>
      </w:r>
      <w:r>
        <w:rPr>
          <w:rFonts w:hint="eastAsia" w:ascii="仿宋" w:hAnsi="仿宋" w:eastAsia="仿宋"/>
          <w:b/>
          <w:color w:val="auto"/>
          <w:sz w:val="28"/>
          <w:szCs w:val="28"/>
          <w:highlight w:val="none"/>
          <w:u w:val="none"/>
        </w:rPr>
        <w:t>年</w:t>
      </w:r>
      <w:r>
        <w:rPr>
          <w:rFonts w:hint="eastAsia" w:ascii="仿宋" w:hAnsi="仿宋" w:eastAsia="仿宋"/>
          <w:b/>
          <w:color w:val="auto"/>
          <w:sz w:val="28"/>
          <w:szCs w:val="28"/>
          <w:highlight w:val="none"/>
          <w:u w:val="none"/>
          <w:lang w:val="en-US" w:eastAsia="zh-CN"/>
        </w:rPr>
        <w:t>4</w:t>
      </w:r>
      <w:r>
        <w:rPr>
          <w:rFonts w:hint="eastAsia" w:ascii="仿宋" w:hAnsi="仿宋" w:eastAsia="仿宋"/>
          <w:b/>
          <w:color w:val="auto"/>
          <w:sz w:val="28"/>
          <w:szCs w:val="28"/>
          <w:highlight w:val="none"/>
          <w:u w:val="none"/>
        </w:rPr>
        <w:t>月</w:t>
      </w:r>
      <w:r>
        <w:rPr>
          <w:rFonts w:hint="eastAsia" w:ascii="仿宋" w:hAnsi="仿宋" w:eastAsia="仿宋"/>
          <w:b/>
          <w:color w:val="auto"/>
          <w:sz w:val="28"/>
          <w:szCs w:val="28"/>
          <w:highlight w:val="none"/>
          <w:u w:val="none"/>
          <w:lang w:val="en-US" w:eastAsia="zh-CN"/>
        </w:rPr>
        <w:t>25</w:t>
      </w:r>
      <w:r>
        <w:rPr>
          <w:rFonts w:hint="eastAsia" w:ascii="仿宋" w:hAnsi="仿宋" w:eastAsia="仿宋"/>
          <w:b/>
          <w:color w:val="auto"/>
          <w:sz w:val="28"/>
          <w:szCs w:val="28"/>
          <w:highlight w:val="none"/>
          <w:u w:val="none"/>
        </w:rPr>
        <w:t>日</w:t>
      </w:r>
    </w:p>
    <w:p>
      <w:pPr>
        <w:widowControl/>
        <w:spacing w:before="100" w:beforeAutospacing="1" w:after="100" w:afterAutospacing="1"/>
        <w:jc w:val="center"/>
        <w:rPr>
          <w:rFonts w:ascii="仿宋" w:hAnsi="仿宋" w:eastAsia="仿宋" w:cstheme="minorBidi"/>
          <w:color w:val="auto"/>
          <w:sz w:val="28"/>
          <w:szCs w:val="28"/>
          <w:highlight w:val="none"/>
          <w:u w:val="none"/>
        </w:rPr>
      </w:pPr>
    </w:p>
    <w:sectPr>
      <w:pgSz w:w="11906" w:h="16838"/>
      <w:pgMar w:top="1440" w:right="1134"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F304D"/>
    <w:multiLevelType w:val="singleLevel"/>
    <w:tmpl w:val="37BF304D"/>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5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JmYTNiYTIwMDhiOWY5YTc4ZTgxMzc1NmQ2NGIxYWUifQ=="/>
    <w:docVar w:name="KSO_WPS_MARK_KEY" w:val="483f2a57-3b45-44e0-8383-6e8347083170"/>
  </w:docVars>
  <w:rsids>
    <w:rsidRoot w:val="00430B55"/>
    <w:rsid w:val="00004E37"/>
    <w:rsid w:val="0000797F"/>
    <w:rsid w:val="00037406"/>
    <w:rsid w:val="00040F29"/>
    <w:rsid w:val="00045F11"/>
    <w:rsid w:val="000670C8"/>
    <w:rsid w:val="000801F4"/>
    <w:rsid w:val="000815E8"/>
    <w:rsid w:val="00093379"/>
    <w:rsid w:val="000A5B41"/>
    <w:rsid w:val="000D7D7C"/>
    <w:rsid w:val="000F3591"/>
    <w:rsid w:val="00104A74"/>
    <w:rsid w:val="00115AC7"/>
    <w:rsid w:val="00127858"/>
    <w:rsid w:val="00155EC9"/>
    <w:rsid w:val="00174B43"/>
    <w:rsid w:val="001B2FD7"/>
    <w:rsid w:val="001E6BA1"/>
    <w:rsid w:val="00217419"/>
    <w:rsid w:val="00223B06"/>
    <w:rsid w:val="00235A41"/>
    <w:rsid w:val="00251E8D"/>
    <w:rsid w:val="002804FD"/>
    <w:rsid w:val="002D17E3"/>
    <w:rsid w:val="002E78E8"/>
    <w:rsid w:val="002F4CC6"/>
    <w:rsid w:val="002F7D23"/>
    <w:rsid w:val="003021D1"/>
    <w:rsid w:val="00322178"/>
    <w:rsid w:val="003226BB"/>
    <w:rsid w:val="00327A23"/>
    <w:rsid w:val="00334C25"/>
    <w:rsid w:val="0037269B"/>
    <w:rsid w:val="00381BF2"/>
    <w:rsid w:val="003A2ADF"/>
    <w:rsid w:val="003B043D"/>
    <w:rsid w:val="003D66D2"/>
    <w:rsid w:val="003D7060"/>
    <w:rsid w:val="003F61F4"/>
    <w:rsid w:val="00404D7D"/>
    <w:rsid w:val="00416B37"/>
    <w:rsid w:val="00430B55"/>
    <w:rsid w:val="00436061"/>
    <w:rsid w:val="00445B92"/>
    <w:rsid w:val="004662CB"/>
    <w:rsid w:val="00467B93"/>
    <w:rsid w:val="00473E97"/>
    <w:rsid w:val="004754B6"/>
    <w:rsid w:val="004808F2"/>
    <w:rsid w:val="004D455F"/>
    <w:rsid w:val="00573049"/>
    <w:rsid w:val="00576621"/>
    <w:rsid w:val="005B304B"/>
    <w:rsid w:val="005C093E"/>
    <w:rsid w:val="005C5AF3"/>
    <w:rsid w:val="005F5A82"/>
    <w:rsid w:val="005F6720"/>
    <w:rsid w:val="005F735A"/>
    <w:rsid w:val="006337AF"/>
    <w:rsid w:val="00634485"/>
    <w:rsid w:val="006442EB"/>
    <w:rsid w:val="00654071"/>
    <w:rsid w:val="00654BFD"/>
    <w:rsid w:val="00683C3D"/>
    <w:rsid w:val="006B6DB3"/>
    <w:rsid w:val="006C0C4A"/>
    <w:rsid w:val="006D3071"/>
    <w:rsid w:val="006D3201"/>
    <w:rsid w:val="0071272F"/>
    <w:rsid w:val="00733C15"/>
    <w:rsid w:val="00745917"/>
    <w:rsid w:val="00757832"/>
    <w:rsid w:val="00777A20"/>
    <w:rsid w:val="007C2591"/>
    <w:rsid w:val="008025F1"/>
    <w:rsid w:val="00837B6C"/>
    <w:rsid w:val="00842E72"/>
    <w:rsid w:val="008553CE"/>
    <w:rsid w:val="008930D8"/>
    <w:rsid w:val="008F3AE8"/>
    <w:rsid w:val="009127E4"/>
    <w:rsid w:val="0093263A"/>
    <w:rsid w:val="00955E7A"/>
    <w:rsid w:val="0098101D"/>
    <w:rsid w:val="009A63E2"/>
    <w:rsid w:val="009B0517"/>
    <w:rsid w:val="009B3B09"/>
    <w:rsid w:val="009E24D6"/>
    <w:rsid w:val="00A027FF"/>
    <w:rsid w:val="00A02956"/>
    <w:rsid w:val="00A04E2C"/>
    <w:rsid w:val="00A15294"/>
    <w:rsid w:val="00A21FD6"/>
    <w:rsid w:val="00A423F9"/>
    <w:rsid w:val="00A458D3"/>
    <w:rsid w:val="00A82758"/>
    <w:rsid w:val="00A93813"/>
    <w:rsid w:val="00AA046A"/>
    <w:rsid w:val="00AA31A9"/>
    <w:rsid w:val="00AB0337"/>
    <w:rsid w:val="00AB520B"/>
    <w:rsid w:val="00AC347D"/>
    <w:rsid w:val="00AE2241"/>
    <w:rsid w:val="00AF2D84"/>
    <w:rsid w:val="00B00116"/>
    <w:rsid w:val="00B028F3"/>
    <w:rsid w:val="00B22240"/>
    <w:rsid w:val="00B22843"/>
    <w:rsid w:val="00B517A2"/>
    <w:rsid w:val="00B56A3F"/>
    <w:rsid w:val="00B94844"/>
    <w:rsid w:val="00BC5F13"/>
    <w:rsid w:val="00C009CC"/>
    <w:rsid w:val="00C144C2"/>
    <w:rsid w:val="00C14C85"/>
    <w:rsid w:val="00C53726"/>
    <w:rsid w:val="00C662FF"/>
    <w:rsid w:val="00CA4173"/>
    <w:rsid w:val="00CB000E"/>
    <w:rsid w:val="00CB25C8"/>
    <w:rsid w:val="00CC20AC"/>
    <w:rsid w:val="00D34A19"/>
    <w:rsid w:val="00D502B8"/>
    <w:rsid w:val="00D5530F"/>
    <w:rsid w:val="00D6242C"/>
    <w:rsid w:val="00D65D02"/>
    <w:rsid w:val="00D67B1A"/>
    <w:rsid w:val="00DA63EC"/>
    <w:rsid w:val="00DC2E45"/>
    <w:rsid w:val="00DE0CCD"/>
    <w:rsid w:val="00DE7163"/>
    <w:rsid w:val="00DF0334"/>
    <w:rsid w:val="00E1277C"/>
    <w:rsid w:val="00E1422B"/>
    <w:rsid w:val="00E4044F"/>
    <w:rsid w:val="00E80096"/>
    <w:rsid w:val="00EA3824"/>
    <w:rsid w:val="00EC2C7B"/>
    <w:rsid w:val="00EC320F"/>
    <w:rsid w:val="00EF1E0B"/>
    <w:rsid w:val="00EF1F85"/>
    <w:rsid w:val="00F01ED0"/>
    <w:rsid w:val="00F148FE"/>
    <w:rsid w:val="00F830D2"/>
    <w:rsid w:val="00FA5075"/>
    <w:rsid w:val="00FA5FF8"/>
    <w:rsid w:val="00FE1D4A"/>
    <w:rsid w:val="00FE314F"/>
    <w:rsid w:val="00FE3960"/>
    <w:rsid w:val="036E49E1"/>
    <w:rsid w:val="03A9358B"/>
    <w:rsid w:val="09D937EA"/>
    <w:rsid w:val="09E614A1"/>
    <w:rsid w:val="0A6D7B38"/>
    <w:rsid w:val="0B1F33EE"/>
    <w:rsid w:val="0BDF6813"/>
    <w:rsid w:val="0E903B52"/>
    <w:rsid w:val="0F307EA4"/>
    <w:rsid w:val="13095D43"/>
    <w:rsid w:val="137678B4"/>
    <w:rsid w:val="138275F0"/>
    <w:rsid w:val="14D42DB1"/>
    <w:rsid w:val="15761F97"/>
    <w:rsid w:val="17FE0E64"/>
    <w:rsid w:val="188C32F1"/>
    <w:rsid w:val="1CC76CA7"/>
    <w:rsid w:val="1D576A65"/>
    <w:rsid w:val="1FAD62E6"/>
    <w:rsid w:val="201358D5"/>
    <w:rsid w:val="260C212E"/>
    <w:rsid w:val="26E93C26"/>
    <w:rsid w:val="2C4F0432"/>
    <w:rsid w:val="2E8064A7"/>
    <w:rsid w:val="2EF87941"/>
    <w:rsid w:val="2FB64A9F"/>
    <w:rsid w:val="30831630"/>
    <w:rsid w:val="32B36CE8"/>
    <w:rsid w:val="32BE2005"/>
    <w:rsid w:val="35BE10C4"/>
    <w:rsid w:val="37DC40A9"/>
    <w:rsid w:val="37E8065D"/>
    <w:rsid w:val="3A3951BD"/>
    <w:rsid w:val="3A9C12B9"/>
    <w:rsid w:val="3C495460"/>
    <w:rsid w:val="3D015476"/>
    <w:rsid w:val="3F8E1B07"/>
    <w:rsid w:val="405C3E41"/>
    <w:rsid w:val="41AD1D1E"/>
    <w:rsid w:val="42480623"/>
    <w:rsid w:val="42E05F26"/>
    <w:rsid w:val="438C5687"/>
    <w:rsid w:val="43CC4097"/>
    <w:rsid w:val="47143C3C"/>
    <w:rsid w:val="4B8E31F1"/>
    <w:rsid w:val="4BF34243"/>
    <w:rsid w:val="4F9E70B4"/>
    <w:rsid w:val="501A79B1"/>
    <w:rsid w:val="50431E61"/>
    <w:rsid w:val="533A2DE6"/>
    <w:rsid w:val="538A2E61"/>
    <w:rsid w:val="573B2060"/>
    <w:rsid w:val="57CD4D3F"/>
    <w:rsid w:val="593C217C"/>
    <w:rsid w:val="5BB46074"/>
    <w:rsid w:val="5CBC610A"/>
    <w:rsid w:val="5CDD5A24"/>
    <w:rsid w:val="5D201AFA"/>
    <w:rsid w:val="5F830454"/>
    <w:rsid w:val="5FD70719"/>
    <w:rsid w:val="62BC43B0"/>
    <w:rsid w:val="675A1129"/>
    <w:rsid w:val="6A466D71"/>
    <w:rsid w:val="6AA818C5"/>
    <w:rsid w:val="72727742"/>
    <w:rsid w:val="74097F98"/>
    <w:rsid w:val="74E0358A"/>
    <w:rsid w:val="76376A59"/>
    <w:rsid w:val="7A63170E"/>
    <w:rsid w:val="7ACD5F49"/>
    <w:rsid w:val="7AFD50A4"/>
    <w:rsid w:val="7AFE508C"/>
    <w:rsid w:val="7C354ADD"/>
    <w:rsid w:val="DE73E82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16"/>
    <w:autoRedefine/>
    <w:qFormat/>
    <w:uiPriority w:val="9"/>
    <w:pPr>
      <w:keepNext/>
      <w:keepLines/>
      <w:spacing w:before="340" w:after="330" w:line="578" w:lineRule="auto"/>
      <w:outlineLvl w:val="0"/>
    </w:pPr>
    <w:rPr>
      <w:b/>
      <w:bCs/>
      <w:kern w:val="44"/>
      <w:sz w:val="44"/>
      <w:szCs w:val="44"/>
    </w:rPr>
  </w:style>
  <w:style w:type="paragraph" w:styleId="4">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5">
    <w:name w:val="annotation text"/>
    <w:basedOn w:val="1"/>
    <w:link w:val="18"/>
    <w:unhideWhenUsed/>
    <w:qFormat/>
    <w:uiPriority w:val="0"/>
    <w:pPr>
      <w:jc w:val="left"/>
    </w:pPr>
  </w:style>
  <w:style w:type="paragraph" w:styleId="6">
    <w:name w:val="Plain Text"/>
    <w:basedOn w:val="1"/>
    <w:link w:val="17"/>
    <w:autoRedefine/>
    <w:qFormat/>
    <w:uiPriority w:val="0"/>
    <w:rPr>
      <w:rFonts w:ascii="宋体" w:hAnsi="Courier New" w:eastAsiaTheme="minorEastAsia" w:cstheme="minorBidi"/>
      <w:szCs w:val="22"/>
    </w:rPr>
  </w:style>
  <w:style w:type="paragraph" w:styleId="7">
    <w:name w:val="Balloon Text"/>
    <w:basedOn w:val="1"/>
    <w:link w:val="19"/>
    <w:autoRedefine/>
    <w:semiHidden/>
    <w:unhideWhenUsed/>
    <w:qFormat/>
    <w:uiPriority w:val="99"/>
    <w:rPr>
      <w:sz w:val="18"/>
      <w:szCs w:val="18"/>
    </w:rPr>
  </w:style>
  <w:style w:type="paragraph" w:styleId="8">
    <w:name w:val="footer"/>
    <w:basedOn w:val="1"/>
    <w:link w:val="21"/>
    <w:autoRedefine/>
    <w:unhideWhenUsed/>
    <w:qFormat/>
    <w:uiPriority w:val="99"/>
    <w:pPr>
      <w:tabs>
        <w:tab w:val="center" w:pos="4153"/>
        <w:tab w:val="right" w:pos="8306"/>
      </w:tabs>
      <w:snapToGrid w:val="0"/>
      <w:jc w:val="left"/>
    </w:pPr>
    <w:rPr>
      <w:sz w:val="18"/>
      <w:szCs w:val="18"/>
    </w:rPr>
  </w:style>
  <w:style w:type="paragraph" w:styleId="9">
    <w:name w:val="header"/>
    <w:basedOn w:val="1"/>
    <w:link w:val="2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5"/>
    <w:next w:val="5"/>
    <w:link w:val="22"/>
    <w:autoRedefine/>
    <w:semiHidden/>
    <w:unhideWhenUsed/>
    <w:qFormat/>
    <w:uiPriority w:val="99"/>
    <w:rPr>
      <w:b/>
      <w:bCs/>
    </w:rPr>
  </w:style>
  <w:style w:type="table" w:styleId="12">
    <w:name w:val="Table Grid"/>
    <w:basedOn w:val="11"/>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autoRedefine/>
    <w:unhideWhenUsed/>
    <w:qFormat/>
    <w:uiPriority w:val="99"/>
    <w:rPr>
      <w:color w:val="0000FF" w:themeColor="hyperlink"/>
      <w:u w:val="single"/>
      <w14:textFill>
        <w14:solidFill>
          <w14:schemeClr w14:val="hlink"/>
        </w14:solidFill>
      </w14:textFill>
    </w:rPr>
  </w:style>
  <w:style w:type="character" w:styleId="15">
    <w:name w:val="annotation reference"/>
    <w:basedOn w:val="13"/>
    <w:autoRedefine/>
    <w:unhideWhenUsed/>
    <w:qFormat/>
    <w:uiPriority w:val="0"/>
    <w:rPr>
      <w:sz w:val="21"/>
      <w:szCs w:val="21"/>
    </w:rPr>
  </w:style>
  <w:style w:type="character" w:customStyle="1" w:styleId="16">
    <w:name w:val="标题 1 字符"/>
    <w:basedOn w:val="13"/>
    <w:link w:val="3"/>
    <w:autoRedefine/>
    <w:qFormat/>
    <w:uiPriority w:val="9"/>
    <w:rPr>
      <w:rFonts w:ascii="Times New Roman" w:hAnsi="Times New Roman" w:eastAsia="宋体" w:cs="Times New Roman"/>
      <w:b/>
      <w:bCs/>
      <w:kern w:val="44"/>
      <w:sz w:val="44"/>
      <w:szCs w:val="44"/>
    </w:rPr>
  </w:style>
  <w:style w:type="character" w:customStyle="1" w:styleId="17">
    <w:name w:val="纯文本 字符"/>
    <w:basedOn w:val="13"/>
    <w:link w:val="6"/>
    <w:autoRedefine/>
    <w:qFormat/>
    <w:uiPriority w:val="0"/>
    <w:rPr>
      <w:rFonts w:ascii="宋体" w:hAnsi="Courier New"/>
    </w:rPr>
  </w:style>
  <w:style w:type="character" w:customStyle="1" w:styleId="18">
    <w:name w:val="批注文字 字符"/>
    <w:basedOn w:val="13"/>
    <w:link w:val="5"/>
    <w:autoRedefine/>
    <w:qFormat/>
    <w:uiPriority w:val="0"/>
    <w:rPr>
      <w:rFonts w:ascii="Times New Roman" w:hAnsi="Times New Roman" w:eastAsia="宋体" w:cs="Times New Roman"/>
      <w:szCs w:val="21"/>
    </w:rPr>
  </w:style>
  <w:style w:type="character" w:customStyle="1" w:styleId="19">
    <w:name w:val="批注框文本 字符"/>
    <w:basedOn w:val="13"/>
    <w:link w:val="7"/>
    <w:autoRedefine/>
    <w:semiHidden/>
    <w:qFormat/>
    <w:uiPriority w:val="99"/>
    <w:rPr>
      <w:rFonts w:ascii="Times New Roman" w:hAnsi="Times New Roman" w:eastAsia="宋体" w:cs="Times New Roman"/>
      <w:sz w:val="18"/>
      <w:szCs w:val="18"/>
    </w:rPr>
  </w:style>
  <w:style w:type="character" w:customStyle="1" w:styleId="20">
    <w:name w:val="页眉 字符"/>
    <w:basedOn w:val="13"/>
    <w:link w:val="9"/>
    <w:autoRedefine/>
    <w:qFormat/>
    <w:uiPriority w:val="99"/>
    <w:rPr>
      <w:rFonts w:ascii="Times New Roman" w:hAnsi="Times New Roman" w:eastAsia="宋体" w:cs="Times New Roman"/>
      <w:sz w:val="18"/>
      <w:szCs w:val="18"/>
    </w:rPr>
  </w:style>
  <w:style w:type="character" w:customStyle="1" w:styleId="21">
    <w:name w:val="页脚 字符"/>
    <w:basedOn w:val="13"/>
    <w:link w:val="8"/>
    <w:autoRedefine/>
    <w:qFormat/>
    <w:uiPriority w:val="99"/>
    <w:rPr>
      <w:rFonts w:ascii="Times New Roman" w:hAnsi="Times New Roman" w:eastAsia="宋体" w:cs="Times New Roman"/>
      <w:sz w:val="18"/>
      <w:szCs w:val="18"/>
    </w:rPr>
  </w:style>
  <w:style w:type="character" w:customStyle="1" w:styleId="22">
    <w:name w:val="批注主题 字符"/>
    <w:basedOn w:val="18"/>
    <w:link w:val="10"/>
    <w:autoRedefine/>
    <w:semiHidden/>
    <w:qFormat/>
    <w:uiPriority w:val="99"/>
    <w:rPr>
      <w:rFonts w:ascii="Times New Roman" w:hAnsi="Times New Roman" w:eastAsia="宋体" w:cs="Times New Roman"/>
      <w:b/>
      <w:bCs/>
      <w:szCs w:val="21"/>
    </w:rPr>
  </w:style>
  <w:style w:type="character" w:customStyle="1" w:styleId="23">
    <w:name w:val="未处理的提及1"/>
    <w:basedOn w:val="13"/>
    <w:autoRedefine/>
    <w:semiHidden/>
    <w:unhideWhenUsed/>
    <w:qFormat/>
    <w:uiPriority w:val="99"/>
    <w:rPr>
      <w:color w:val="605E5C"/>
      <w:shd w:val="clear" w:color="auto" w:fill="E1DFDD"/>
    </w:rPr>
  </w:style>
  <w:style w:type="paragraph" w:styleId="24">
    <w:name w:val="List Paragraph"/>
    <w:basedOn w:val="1"/>
    <w:link w:val="25"/>
    <w:autoRedefine/>
    <w:qFormat/>
    <w:uiPriority w:val="34"/>
    <w:pPr>
      <w:ind w:firstLine="420" w:firstLineChars="200"/>
    </w:pPr>
  </w:style>
  <w:style w:type="character" w:customStyle="1" w:styleId="25">
    <w:name w:val="列表段落 字符"/>
    <w:link w:val="24"/>
    <w:autoRedefine/>
    <w:qFormat/>
    <w:uiPriority w:val="34"/>
    <w:rPr>
      <w:kern w:val="2"/>
      <w:sz w:val="21"/>
      <w:szCs w:val="21"/>
    </w:rPr>
  </w:style>
  <w:style w:type="character" w:customStyle="1" w:styleId="26">
    <w:name w:val="未处理的提及2"/>
    <w:basedOn w:val="13"/>
    <w:autoRedefine/>
    <w:semiHidden/>
    <w:unhideWhenUsed/>
    <w:qFormat/>
    <w:uiPriority w:val="99"/>
    <w:rPr>
      <w:color w:val="605E5C"/>
      <w:shd w:val="clear" w:color="auto" w:fill="E1DFDD"/>
    </w:rPr>
  </w:style>
  <w:style w:type="paragraph" w:customStyle="1" w:styleId="27">
    <w:name w:val="样式4"/>
    <w:basedOn w:val="1"/>
    <w:qFormat/>
    <w:uiPriority w:val="0"/>
    <w:pPr>
      <w:tabs>
        <w:tab w:val="left" w:pos="2328"/>
      </w:tabs>
      <w:ind w:left="2328" w:hanging="708"/>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Microsoft</Company>
  <Pages>3</Pages>
  <Words>1594</Words>
  <Characters>1898</Characters>
  <Lines>13</Lines>
  <Paragraphs>3</Paragraphs>
  <TotalTime>0</TotalTime>
  <ScaleCrop>false</ScaleCrop>
  <LinksUpToDate>false</LinksUpToDate>
  <CharactersWithSpaces>1963</CharactersWithSpaces>
  <Application>WPS Office_12.1.0.16894_F1E327BC-269C-435d-A152-05C5408002CA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2020-07-31T10:45:00Z</dcterms:created>
  <dc:creator>魏炫</dc:creator>
  <cp:lastModifiedBy>采联-廖工</cp:lastModifiedBy>
  <cp:lastPrinted>2024-04-25T06:35:10Z</cp:lastPrinted>
  <dcterms:modified xsi:type="dcterms:W3CDTF">2024-04-25T06:39:53Z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2052-12.1.0.16894</vt:lpwstr>
  </property>
  <property fmtid="{D5CDD505-2E9C-101B-9397-08002B2CF9AE}" pid="3" name="ICV">
    <vt:lpwstr>35B48894556E4C158175E5AD068EA81E</vt:lpwstr>
  </property>
</Properties>
</file>