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rPr>
          <w:rFonts w:eastAsia="仿宋_GB2312"/>
          <w:sz w:val="32"/>
          <w:szCs w:val="32"/>
        </w:rPr>
      </w:pPr>
      <w:r>
        <w:rPr>
          <w:rFonts w:hint="eastAsia" w:ascii="仿宋_GB2312" w:hAnsi="黑体" w:eastAsia="仿宋_GB2312" w:cs="黑体"/>
          <w:sz w:val="32"/>
          <w:szCs w:val="32"/>
        </w:rPr>
        <w:t>附件</w:t>
      </w:r>
    </w:p>
    <w:p>
      <w:pPr>
        <w:adjustRightInd w:val="0"/>
        <w:snapToGrid w:val="0"/>
        <w:spacing w:line="480" w:lineRule="exact"/>
        <w:rPr>
          <w:rFonts w:hint="eastAsia" w:eastAsia="仿宋_GB2312"/>
          <w:sz w:val="32"/>
          <w:szCs w:val="32"/>
        </w:rPr>
      </w:pPr>
    </w:p>
    <w:p>
      <w:pPr>
        <w:snapToGrid w:val="0"/>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被记入专业技术人员资格考试诚信档案库</w:t>
      </w:r>
    </w:p>
    <w:p>
      <w:pPr>
        <w:snapToGrid w:val="0"/>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且在记录期内的报考人员现场提交</w:t>
      </w:r>
    </w:p>
    <w:p>
      <w:pPr>
        <w:snapToGrid w:val="0"/>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材料要求</w:t>
      </w:r>
    </w:p>
    <w:p>
      <w:pPr>
        <w:snapToGrid w:val="0"/>
        <w:spacing w:line="560" w:lineRule="exact"/>
        <w:jc w:val="center"/>
        <w:rPr>
          <w:rFonts w:hint="eastAsia" w:ascii="方正小标宋简体" w:hAnsi="方正小标宋简体" w:eastAsia="方正小标宋简体" w:cs="方正小标宋简体"/>
          <w:bCs/>
          <w:sz w:val="44"/>
          <w:szCs w:val="44"/>
        </w:rPr>
      </w:pPr>
    </w:p>
    <w:p>
      <w:pPr>
        <w:pStyle w:val="2"/>
        <w:keepNext w:val="0"/>
        <w:keepLines w:val="0"/>
        <w:pageBreakBefore w:val="0"/>
        <w:widowControl w:val="0"/>
        <w:numPr>
          <w:numId w:val="0"/>
        </w:numPr>
        <w:kinsoku/>
        <w:wordWrap/>
        <w:overflowPunct/>
        <w:topLinePunct w:val="0"/>
        <w:bidi w:val="0"/>
        <w:adjustRightInd w:val="0"/>
        <w:snapToGrid w:val="0"/>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应试人员</w:t>
      </w:r>
      <w:r>
        <w:rPr>
          <w:rFonts w:hint="eastAsia" w:ascii="仿宋_GB2312" w:hAnsi="仿宋_GB2312" w:eastAsia="仿宋_GB2312" w:cs="仿宋_GB2312"/>
          <w:color w:val="000000"/>
          <w:sz w:val="32"/>
          <w:szCs w:val="32"/>
        </w:rPr>
        <w:t>报考承诺书（</w:t>
      </w:r>
      <w:r>
        <w:rPr>
          <w:rFonts w:hint="eastAsia" w:ascii="仿宋_GB2312" w:hAnsi="仿宋_GB2312" w:eastAsia="仿宋_GB2312" w:cs="仿宋_GB2312"/>
          <w:sz w:val="32"/>
          <w:szCs w:val="32"/>
          <w:lang w:eastAsia="zh-CN"/>
        </w:rPr>
        <w:t>应试人员</w:t>
      </w:r>
      <w:r>
        <w:rPr>
          <w:rFonts w:hint="eastAsia" w:ascii="仿宋_GB2312" w:hAnsi="仿宋_GB2312" w:eastAsia="仿宋_GB2312" w:cs="仿宋_GB2312"/>
          <w:sz w:val="32"/>
          <w:szCs w:val="32"/>
        </w:rPr>
        <w:t>从报名网站自行下载，用A4纸打印</w:t>
      </w:r>
      <w:r>
        <w:rPr>
          <w:rFonts w:hint="eastAsia" w:ascii="仿宋_GB2312" w:hAnsi="仿宋_GB2312" w:eastAsia="仿宋_GB2312" w:cs="仿宋_GB2312"/>
          <w:color w:val="000000"/>
          <w:sz w:val="32"/>
          <w:szCs w:val="32"/>
        </w:rPr>
        <w:t>）一份。</w:t>
      </w:r>
    </w:p>
    <w:p>
      <w:pPr>
        <w:keepNext w:val="0"/>
        <w:keepLines w:val="0"/>
        <w:pageBreakBefore w:val="0"/>
        <w:widowControl w:val="0"/>
        <w:numPr>
          <w:numId w:val="0"/>
        </w:numPr>
        <w:kinsoku/>
        <w:wordWrap/>
        <w:overflowPunct/>
        <w:topLinePunct w:val="0"/>
        <w:bidi w:val="0"/>
        <w:adjustRightInd w:val="0"/>
        <w:snapToGrid w:val="0"/>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应试人员</w:t>
      </w:r>
      <w:r>
        <w:rPr>
          <w:rFonts w:hint="eastAsia" w:ascii="仿宋_GB2312" w:hAnsi="仿宋_GB2312" w:eastAsia="仿宋_GB2312" w:cs="仿宋_GB2312"/>
          <w:color w:val="000000"/>
          <w:kern w:val="0"/>
          <w:sz w:val="32"/>
          <w:szCs w:val="32"/>
        </w:rPr>
        <w:t>有效期内的居民身份证（社会保障卡）、学历（位）证书原件。</w:t>
      </w:r>
    </w:p>
    <w:p>
      <w:pPr>
        <w:keepNext w:val="0"/>
        <w:keepLines w:val="0"/>
        <w:pageBreakBefore w:val="0"/>
        <w:widowControl w:val="0"/>
        <w:numPr>
          <w:numId w:val="0"/>
        </w:numPr>
        <w:kinsoku/>
        <w:wordWrap/>
        <w:overflowPunct/>
        <w:topLinePunct w:val="0"/>
        <w:bidi w:val="0"/>
        <w:adjustRightInd w:val="0"/>
        <w:snapToGrid w:val="0"/>
        <w:spacing w:line="58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符合参加2个科目考试条件的</w:t>
      </w:r>
      <w:r>
        <w:rPr>
          <w:rFonts w:hint="eastAsia" w:ascii="仿宋_GB2312" w:hAnsi="仿宋_GB2312" w:eastAsia="仿宋_GB2312" w:cs="仿宋_GB2312"/>
          <w:sz w:val="32"/>
          <w:szCs w:val="32"/>
          <w:lang w:eastAsia="zh-CN"/>
        </w:rPr>
        <w:t>应试人员</w:t>
      </w:r>
      <w:r>
        <w:rPr>
          <w:rFonts w:hint="eastAsia" w:ascii="仿宋_GB2312" w:hAnsi="仿宋_GB2312" w:eastAsia="仿宋_GB2312" w:cs="仿宋_GB2312"/>
          <w:sz w:val="32"/>
          <w:szCs w:val="32"/>
        </w:rPr>
        <w:t>还须提供相应专业技术资格证书原件；符合增报专业考试条件的</w:t>
      </w:r>
      <w:r>
        <w:rPr>
          <w:rFonts w:hint="eastAsia" w:ascii="仿宋_GB2312" w:hAnsi="仿宋_GB2312" w:eastAsia="仿宋_GB2312" w:cs="仿宋_GB2312"/>
          <w:sz w:val="32"/>
          <w:szCs w:val="32"/>
          <w:lang w:eastAsia="zh-CN"/>
        </w:rPr>
        <w:t>应试人员</w:t>
      </w:r>
      <w:r>
        <w:rPr>
          <w:rFonts w:hint="eastAsia" w:ascii="仿宋_GB2312" w:hAnsi="仿宋_GB2312" w:eastAsia="仿宋_GB2312" w:cs="仿宋_GB2312"/>
          <w:sz w:val="32"/>
          <w:szCs w:val="32"/>
        </w:rPr>
        <w:t>还须提供已取得造价工程师职业资格证书原件。</w:t>
      </w:r>
    </w:p>
    <w:p>
      <w:pPr>
        <w:keepNext w:val="0"/>
        <w:keepLines w:val="0"/>
        <w:pageBreakBefore w:val="0"/>
        <w:widowControl w:val="0"/>
        <w:numPr>
          <w:numId w:val="0"/>
        </w:numPr>
        <w:tabs>
          <w:tab w:val="left" w:pos="1080"/>
          <w:tab w:val="left" w:pos="1260"/>
        </w:tabs>
        <w:kinsoku/>
        <w:wordWrap/>
        <w:overflowPunct/>
        <w:topLinePunct w:val="0"/>
        <w:autoSpaceDE w:val="0"/>
        <w:autoSpaceDN w:val="0"/>
        <w:bidi w:val="0"/>
        <w:adjustRightInd w:val="0"/>
        <w:snapToGrid w:val="0"/>
        <w:spacing w:line="580" w:lineRule="exact"/>
        <w:ind w:firstLine="648" w:firstLineChars="200"/>
        <w:jc w:val="left"/>
        <w:textAlignment w:val="auto"/>
        <w:outlineLvl w:val="9"/>
      </w:pP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港澳台居民还需提供报名时填报的身份证件原件、相应专业学历或学位证书原件和国务院教育行政部门出具的认证结果。</w:t>
      </w:r>
      <w:bookmarkStart w:id="0" w:name="_GoBack"/>
      <w:bookmarkEnd w:id="0"/>
    </w:p>
    <w:sectPr>
      <w:footerReference r:id="rId3" w:type="default"/>
      <w:pgSz w:w="11906" w:h="16838"/>
      <w:pgMar w:top="1418" w:right="1418" w:bottom="1418" w:left="1418" w:header="851" w:footer="907"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C0E7D"/>
    <w:rsid w:val="39F61331"/>
    <w:rsid w:val="43CC0E7D"/>
    <w:rsid w:val="5833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Courier New" w:hAnsi="Courier New" w:cs="Courier New"/>
      <w:sz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2019-07-31T09:42:00Z</dcterms:created>
  <dc:creator>QingFa</dc:creator>
  <cp:lastModifiedBy>QingFa</cp:lastModifiedBy>
  <dcterms:modified xsi:type="dcterms:W3CDTF">2019-08-06T01:21:45Z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