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hAnsi="华文中宋" w:eastAsia="方正小标宋简体"/>
          <w:sz w:val="44"/>
          <w:szCs w:val="44"/>
        </w:rPr>
      </w:pPr>
      <w:r>
        <w:rPr>
          <w:rFonts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1</w:t>
      </w:r>
      <w:r>
        <w:rPr>
          <w:rFonts w:ascii="方正小标宋简体" w:hAnsi="华文中宋" w:eastAsia="方正小标宋简体"/>
          <w:sz w:val="44"/>
          <w:szCs w:val="44"/>
        </w:rPr>
        <w:t>年度全国一、二级注册建筑师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方正小标宋简体" w:hAnsi="华文中宋" w:eastAsia="方正小标宋简体"/>
          <w:sz w:val="44"/>
          <w:szCs w:val="44"/>
        </w:rPr>
      </w:pPr>
      <w:r>
        <w:rPr>
          <w:rFonts w:ascii="方正小标宋简体" w:hAnsi="华文中宋" w:eastAsia="方正小标宋简体"/>
          <w:sz w:val="44"/>
          <w:szCs w:val="44"/>
        </w:rPr>
        <w:t>资格考试应试人员注意事项</w:t>
      </w:r>
    </w:p>
    <w:p>
      <w:pPr>
        <w:spacing w:line="580" w:lineRule="exact"/>
        <w:ind w:firstLine="658"/>
        <w:outlineLvl w:val="0"/>
        <w:rPr>
          <w:rFonts w:hint="eastAsia" w:ascii="黑体" w:hAnsi="黑体" w:eastAsia="黑体"/>
          <w:sz w:val="32"/>
          <w:szCs w:val="32"/>
        </w:rPr>
      </w:pPr>
    </w:p>
    <w:p>
      <w:pPr>
        <w:spacing w:line="580" w:lineRule="exact"/>
        <w:ind w:firstLine="658"/>
        <w:outlineLvl w:val="0"/>
        <w:rPr>
          <w:rFonts w:ascii="黑体" w:hAnsi="黑体" w:eastAsia="黑体"/>
          <w:sz w:val="32"/>
          <w:szCs w:val="32"/>
        </w:rPr>
      </w:pPr>
      <w:r>
        <w:rPr>
          <w:rFonts w:ascii="黑体" w:hAnsi="黑体" w:eastAsia="黑体"/>
          <w:sz w:val="32"/>
          <w:szCs w:val="32"/>
        </w:rPr>
        <w:t>一、报考</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本考试报名证明事项实行告知承诺制。应试人员应如实填报本人相关信息，并对本人符合考试报名条件、填报信息真实有效等作出承诺，故意隐瞒真实情况、提供不实承诺，或者以其他不正当手段取得考试资格、资格证书或者成绩证明的，依据《专业技术人员资格考试违纪违规行为处理规定》（人力资源和社会保障部令第31号）严肃处理。</w:t>
      </w:r>
    </w:p>
    <w:p>
      <w:pPr>
        <w:spacing w:line="580" w:lineRule="exact"/>
        <w:ind w:firstLine="658"/>
        <w:outlineLvl w:val="0"/>
        <w:rPr>
          <w:rFonts w:ascii="黑体" w:hAnsi="黑体" w:eastAsia="黑体"/>
          <w:sz w:val="32"/>
          <w:szCs w:val="32"/>
        </w:rPr>
      </w:pPr>
      <w:r>
        <w:rPr>
          <w:rFonts w:ascii="黑体" w:hAnsi="黑体" w:eastAsia="黑体"/>
          <w:sz w:val="32"/>
          <w:szCs w:val="32"/>
        </w:rPr>
        <w:t>二、禁止携带通讯工具、有照相或摄像功能的电子用品进入考场</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禁止携带通讯工具、有照相或摄像功能的电子用品进入考场。应试人员不得摄录试题、试卷及作答情况，更不得对外发布。一旦发现应试人员有此行为，将依照《专业技术人员资格考试违纪违规行为处理规定》（中华人民共和国人力资源和社会保障部令第31号）严肃处理。</w:t>
      </w:r>
    </w:p>
    <w:p>
      <w:pPr>
        <w:spacing w:line="580" w:lineRule="exact"/>
        <w:ind w:firstLine="658"/>
        <w:outlineLvl w:val="0"/>
        <w:rPr>
          <w:rFonts w:ascii="黑体" w:hAnsi="黑体" w:eastAsia="黑体"/>
          <w:sz w:val="32"/>
          <w:szCs w:val="32"/>
        </w:rPr>
      </w:pPr>
      <w:r>
        <w:rPr>
          <w:rFonts w:ascii="黑体" w:hAnsi="黑体" w:eastAsia="黑体"/>
          <w:sz w:val="32"/>
          <w:szCs w:val="32"/>
        </w:rPr>
        <w:t>三、职业实践要求</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根据《关于&lt;一级注册建筑师职业实践登记手册&gt;有关事项的通知》（注建秘〔2015〕4号），全国注册建筑师管理委员会不再统一印制《一级注册建筑师职业实践登记手册》，报考人员可在住房和城乡建设部执业资格注册中心网站（www.pqrc.org.cn）上下载《一级注册建筑师职业实践登记手册》标准格式的电子文档，打印后按照职业实践内容填写，已经持有的《一级注册建筑师职业实践登记手册》可继续使用。</w:t>
      </w:r>
    </w:p>
    <w:p>
      <w:pPr>
        <w:spacing w:line="580" w:lineRule="exact"/>
        <w:ind w:firstLine="658"/>
        <w:outlineLvl w:val="0"/>
        <w:rPr>
          <w:rFonts w:ascii="黑体" w:hAnsi="黑体" w:eastAsia="黑体"/>
          <w:sz w:val="32"/>
          <w:szCs w:val="32"/>
        </w:rPr>
      </w:pPr>
      <w:r>
        <w:rPr>
          <w:rFonts w:ascii="黑体" w:hAnsi="黑体" w:eastAsia="黑体"/>
          <w:sz w:val="32"/>
          <w:szCs w:val="32"/>
        </w:rPr>
        <w:t>四、考试使用规范、标准</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根据《关于调整注册建筑师考试书目内容的通知》（注建〔2004〕6号）规定，注册建筑师考试使用的规范、标准以本考试年度上一年12月31日以前正式实施的规范、标准为准。</w:t>
      </w:r>
    </w:p>
    <w:p>
      <w:pPr>
        <w:spacing w:line="580" w:lineRule="exact"/>
        <w:ind w:firstLine="658"/>
        <w:outlineLvl w:val="0"/>
        <w:rPr>
          <w:rFonts w:ascii="黑体" w:hAnsi="黑体" w:eastAsia="黑体"/>
          <w:sz w:val="32"/>
          <w:szCs w:val="32"/>
        </w:rPr>
      </w:pPr>
      <w:r>
        <w:rPr>
          <w:rFonts w:ascii="黑体" w:hAnsi="黑体" w:eastAsia="黑体"/>
          <w:sz w:val="32"/>
          <w:szCs w:val="32"/>
        </w:rPr>
        <w:t>五、参加知识题科目考试</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1.应试人员应携带2B铅笔、橡皮、无声及无文本编辑功能的计算器参加考试。</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2.答题前，应试人员必须认真阅读印于本试卷封二的</w:t>
      </w:r>
      <w:r>
        <w:rPr>
          <w:rFonts w:hint="eastAsia" w:ascii="仿宋_GB2312" w:hAnsi="仿宋" w:eastAsia="仿宋_GB2312" w:cs="宋体"/>
          <w:b/>
          <w:bCs/>
          <w:color w:val="000000"/>
          <w:kern w:val="0"/>
          <w:sz w:val="32"/>
          <w:szCs w:val="32"/>
        </w:rPr>
        <w:t>“应试人员注意事项”</w:t>
      </w:r>
      <w:r>
        <w:rPr>
          <w:rFonts w:hint="eastAsia" w:ascii="仿宋_GB2312" w:hAnsi="仿宋" w:eastAsia="仿宋_GB2312" w:cs="宋体"/>
          <w:color w:val="000000"/>
          <w:kern w:val="0"/>
          <w:sz w:val="32"/>
          <w:szCs w:val="32"/>
        </w:rPr>
        <w:t>，必须将工作单位、姓名、准考证号如实填写在试卷规定的栏目内，将姓名和准考证号填写并填涂在答题卡相应的栏目内。在其他位置书写工作单位、姓名、准考证号等信息的按违纪违规行为处理。</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3.按题号在答题卡上将所选选项对应的信息点用2B铅笔涂黑。如有改动，必须用橡皮擦净痕迹，以防电脑阅卷时误读。</w:t>
      </w:r>
    </w:p>
    <w:p>
      <w:pPr>
        <w:spacing w:line="580" w:lineRule="exact"/>
        <w:ind w:firstLine="658"/>
        <w:outlineLvl w:val="0"/>
        <w:rPr>
          <w:rFonts w:ascii="黑体" w:hAnsi="黑体" w:eastAsia="黑体"/>
          <w:sz w:val="32"/>
          <w:szCs w:val="32"/>
        </w:rPr>
      </w:pPr>
      <w:r>
        <w:rPr>
          <w:rFonts w:ascii="黑体" w:hAnsi="黑体" w:eastAsia="黑体"/>
          <w:sz w:val="32"/>
          <w:szCs w:val="32"/>
        </w:rPr>
        <w:t>六、参加作图题科目考试</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1.应试人员于考试前30分钟进入考场做准备。</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2.应试人员应携带以下工具和文具参加考试：</w:t>
      </w:r>
      <w:r>
        <w:rPr>
          <w:rFonts w:hint="eastAsia" w:ascii="仿宋_GB2312" w:hAnsi="仿宋" w:eastAsia="仿宋_GB2312" w:cs="宋体"/>
          <w:color w:val="000000"/>
          <w:kern w:val="0"/>
          <w:sz w:val="32"/>
          <w:szCs w:val="32"/>
          <w:lang w:val="en-US" w:eastAsia="zh-CN"/>
        </w:rPr>
        <w:t>2号绘图板，</w:t>
      </w:r>
      <w:r>
        <w:rPr>
          <w:rFonts w:hint="eastAsia" w:ascii="仿宋_GB2312" w:hAnsi="仿宋" w:eastAsia="仿宋_GB2312" w:cs="宋体"/>
          <w:color w:val="000000"/>
          <w:kern w:val="0"/>
          <w:sz w:val="32"/>
          <w:szCs w:val="32"/>
        </w:rPr>
        <w:t>无声及无文本编辑功能的计算器，三角板一套，圆规，丁字尺，比例尺，建筑模板，绘图笔一套，铅笔，橡皮，订书机，刮图刀片，胶带纸、空白草图纸、空白坐标纸等，其中草图纸及坐标纸考试后须交监考老师收回，不得带离考场。不得携带有内容的草图纸、涂改液、涂改带等。参加一级注册建筑师“建筑技术设计”“场地设计”科目考试的应试人员还应携带2B铅笔。</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3.答题前，应试人员必须认真阅读本作图题科目的</w:t>
      </w:r>
      <w:r>
        <w:rPr>
          <w:rFonts w:hint="eastAsia" w:ascii="仿宋_GB2312" w:hAnsi="仿宋" w:eastAsia="仿宋_GB2312" w:cs="宋体"/>
          <w:b/>
          <w:bCs/>
          <w:color w:val="000000"/>
          <w:kern w:val="0"/>
          <w:sz w:val="32"/>
          <w:szCs w:val="32"/>
        </w:rPr>
        <w:t>“应试人员注意事项”</w:t>
      </w:r>
      <w:r>
        <w:rPr>
          <w:rFonts w:hint="eastAsia" w:ascii="仿宋_GB2312" w:hAnsi="仿宋" w:eastAsia="仿宋_GB2312" w:cs="宋体"/>
          <w:color w:val="000000"/>
          <w:kern w:val="0"/>
          <w:sz w:val="32"/>
          <w:szCs w:val="32"/>
        </w:rPr>
        <w:t>，将姓名、准考证号如实填写在试卷封面规定的栏目内,姓名、准考证号应用正体书写，清晰并易于辨识。参加“建筑技术设计”“场地设计”科目考试的应试人员，还须将姓名和准考证号填写并填涂在答题卡相应的栏目内。</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4.作图题必须按规定的比例用黑色绘图笔绘制在试卷上。所有线条应光洁、清晰，不易擦去。各科目里若有允许徒手绘制的线条，其绘制说明见相应作图题科目的“应试人员注意事项”。</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5.应试人员可将试卷拆开以便作答，作答完毕后由应试人员本人将全部试卷按照页码顺序用订书机重新装订成册，订书钉应订在封面指定位置。</w:t>
      </w:r>
    </w:p>
    <w:p>
      <w:pPr>
        <w:widowControl/>
        <w:spacing w:line="580" w:lineRule="exact"/>
        <w:ind w:firstLine="640" w:firstLineChars="200"/>
        <w:rPr>
          <w:rFonts w:hint="eastAsia" w:ascii="仿宋_GB2312" w:hAnsi="仿宋" w:eastAsia="仿宋_GB2312" w:cs="宋体"/>
          <w:b/>
          <w:bCs/>
          <w:color w:val="000000"/>
          <w:kern w:val="0"/>
          <w:sz w:val="32"/>
          <w:szCs w:val="32"/>
        </w:rPr>
      </w:pPr>
      <w:r>
        <w:rPr>
          <w:rFonts w:hint="eastAsia" w:ascii="仿宋_GB2312" w:hAnsi="仿宋" w:eastAsia="仿宋_GB2312" w:cs="宋体"/>
          <w:color w:val="000000"/>
          <w:kern w:val="0"/>
          <w:sz w:val="32"/>
          <w:szCs w:val="32"/>
        </w:rPr>
        <w:t>6.</w:t>
      </w:r>
      <w:r>
        <w:rPr>
          <w:rFonts w:hint="eastAsia" w:ascii="仿宋_GB2312" w:hAnsi="仿宋" w:eastAsia="仿宋_GB2312" w:cs="宋体"/>
          <w:b w:val="0"/>
          <w:bCs w:val="0"/>
          <w:color w:val="000000"/>
          <w:kern w:val="0"/>
          <w:sz w:val="32"/>
          <w:szCs w:val="32"/>
        </w:rPr>
        <w:t>“建筑技术设计”和“场地设计”两个作图题考试科目试卷上有选择题，</w:t>
      </w:r>
      <w:r>
        <w:rPr>
          <w:rFonts w:hint="eastAsia" w:ascii="仿宋_GB2312" w:hAnsi="仿宋" w:eastAsia="仿宋_GB2312" w:cs="宋体"/>
          <w:b/>
          <w:bCs/>
          <w:color w:val="000000"/>
          <w:kern w:val="0"/>
          <w:sz w:val="32"/>
          <w:szCs w:val="32"/>
        </w:rPr>
        <w:t>应试人员按下列三个步骤完成作答：1.作图；2.根据作图情况完成选择题作答；3.根据选择题作答结果填涂答题卡，按题号在答题卡上将所选选项对应的信息点用2B铅笔涂黑。未作图或未填涂答题卡均视为无效卷，不予评分。</w:t>
      </w:r>
    </w:p>
    <w:p>
      <w:pPr>
        <w:widowControl/>
        <w:spacing w:line="580" w:lineRule="exact"/>
        <w:ind w:firstLine="640" w:firstLineChars="200"/>
        <w:rPr>
          <w:rFonts w:hint="eastAsia"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7.作图题试卷有下列情形之一，造成无法评分的，后果由个人负责：</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姓名和准考证号填写错误的；</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试卷缺页的；</w:t>
      </w:r>
    </w:p>
    <w:p>
      <w:pPr>
        <w:widowControl/>
        <w:spacing w:line="58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“建筑技术设计”“场地设计”科目的答题卡作答空缺的</w:t>
      </w:r>
      <w:r>
        <w:rPr>
          <w:rFonts w:hint="eastAsia" w:ascii="仿宋_GB2312" w:hAnsi="仿宋" w:eastAsia="仿宋_GB2312" w:cs="宋体"/>
          <w:color w:val="000000"/>
          <w:kern w:val="0"/>
          <w:sz w:val="32"/>
          <w:szCs w:val="32"/>
          <w:lang w:eastAsia="zh-CN"/>
        </w:rPr>
        <w:t>。</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8.特别提请注意，作图题试卷有下列情况之一的，按违纪违规行为处理：</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用彩色笔、铅笔、非制图用圆珠笔及泛蓝色钢笔等非黑色绘图笔制图的；</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将草图纸夹带或粘贴在试卷上的；</w:t>
      </w:r>
    </w:p>
    <w:p>
      <w:pPr>
        <w:widowControl/>
        <w:spacing w:line="58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在试卷指定位置以外书写姓名、准考证号，或在试卷上做与答题无关标记的；</w:t>
      </w:r>
    </w:p>
    <w:p>
      <w:pPr>
        <w:keepNext w:val="0"/>
        <w:keepLines w:val="0"/>
        <w:pageBreakBefore w:val="0"/>
        <w:widowControl w:val="0"/>
        <w:kinsoku/>
        <w:wordWrap w:val="0"/>
        <w:overflowPunct/>
        <w:topLinePunct w:val="0"/>
        <w:autoSpaceDE/>
        <w:autoSpaceDN/>
        <w:bidi w:val="0"/>
        <w:adjustRightInd/>
        <w:snapToGrid/>
        <w:spacing w:beforeLines="0" w:afterLines="0" w:line="580" w:lineRule="exact"/>
        <w:ind w:right="840" w:rightChars="400" w:firstLine="640" w:firstLineChars="200"/>
        <w:jc w:val="both"/>
        <w:textAlignment w:val="auto"/>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使用涂改液或涂改带修改图纸的。</w:t>
      </w:r>
    </w:p>
    <w:p>
      <w:bookmarkStart w:id="0" w:name="_GoBack"/>
      <w:bookmarkEnd w:id="0"/>
    </w:p>
    <w:sectPr>
      <w:footerReference r:id="rId3" w:type="default"/>
      <w:pgSz w:w="11906" w:h="16838"/>
      <w:pgMar w:top="1418" w:right="1418" w:bottom="1418" w:left="1418" w:header="851" w:footer="907"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wp:posOffset>
              </wp:positionV>
              <wp:extent cx="6064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6425" cy="1828800"/>
                      </a:xfrm>
                      <a:prstGeom prst="rect">
                        <a:avLst/>
                      </a:prstGeom>
                      <a:noFill/>
                      <a:ln>
                        <a:noFill/>
                      </a:ln>
                    </wps:spPr>
                    <wps:txbx>
                      <w:txbxContent>
                        <w:p>
                          <w:pPr>
                            <w:pStyle w:val="2"/>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3pt;height:144pt;width:47.75pt;mso-position-horizontal:outside;mso-position-horizontal-relative:margin;z-index:251658240;mso-width-relative:page;mso-height-relative:page;" filled="f" stroked="f" coordsize="21600,21600" o:gfxdata="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gXXn/VAAAABgEA&#10;AA8AAAAAAAAAAQAgAAAAIgAAAGRycy9kb3ducmV2LnhtbFBLAQIUABQAAAAIAIdO4kD9YewHqwEA&#10;AD4DAAAOAAAAAAAAAAEAIAAAACQBAABkcnMvZTJvRG9jLnhtbFBLBQYAAAAABgAGAFkBAABBBQAA&#10;AAA=&#10;">
              <v:path/>
              <v:fill on="f" focussize="0,0"/>
              <v:stroke on="f"/>
              <v:imagedata o:title=""/>
              <o:lock v:ext="edit" aspectratio="f"/>
              <v:textbox inset="0mm,0mm,0mm,0mm" style="mso-fit-shape-to-text:t;">
                <w:txbxContent>
                  <w:p>
                    <w:pPr>
                      <w:pStyle w:val="2"/>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F5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郭清发</cp:lastModifiedBy>
  <dcterms:modified xsi:type="dcterms:W3CDTF">2021-03-19T01:52:29Z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