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工程类及工程经济类专业对照表</w:t>
      </w: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摘自《关于印发〈建造师执业资格考试实施办法〉和〈建造师执业资格考核认定办法〉的通知》（国人部发〔2004〕16号）</w:t>
      </w:r>
    </w:p>
    <w:p>
      <w:pPr>
        <w:widowControl/>
        <w:adjustRightInd w:val="0"/>
        <w:snapToGrid w:val="0"/>
        <w:ind w:left="448" w:right="147"/>
        <w:jc w:val="center"/>
        <w:rPr>
          <w:rFonts w:eastAsia="仿宋_GB2312"/>
          <w:kern w:val="0"/>
          <w:szCs w:val="21"/>
        </w:rPr>
      </w:pPr>
    </w:p>
    <w:tbl>
      <w:tblPr>
        <w:tblStyle w:val="3"/>
        <w:tblW w:w="930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66"/>
        <w:gridCol w:w="2374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</w:trPr>
        <w:tc>
          <w:tcPr>
            <w:tcW w:w="8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12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pacing w:val="-12"/>
                <w:sz w:val="24"/>
                <w:szCs w:val="28"/>
              </w:rPr>
              <w:t>分类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20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4"/>
                <w:szCs w:val="28"/>
              </w:rPr>
              <w:t>98年－现在专业名称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93－98年专业名称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土木工程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矿井建设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城镇建设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交通土建工程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工业设备安装工程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饭店工程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涉外建筑工程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土木工程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科学与技术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无线电物理学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电子学与信息系统　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信息与电子科学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与技术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电子材料与元器件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物理电子技术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物理电子和光电子技术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科学与技术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计算机及应用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计算机软件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计算机科学教育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计算机器件及设备　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计算机科学与技术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选矿工程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矿物加工工程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应用地球化学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应用地球物理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勘察工程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大地测量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测量工程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地图学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总图设计与运输工程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道路交通事故防治工程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与海岸工程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港口航道及治河工程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海岸与海洋工程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海岸与海洋工程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水利水电建筑工程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水资源工程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水文与水资源利用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热力发动机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流体机械及流体工程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热能工程与动力机械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top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制冷与低温技术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2374" w:type="dxa"/>
            <w:tcBorders>
              <w:top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能源工程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工程热物理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水利水电动力工程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冷冻冷藏工程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钢铁冶金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有色金属冶金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冶金物理化学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环境监测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环境规划与管理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农业环境保护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矿山通风与安全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金属压力加工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粉末冶金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腐蚀与防护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塑性成形工艺及设备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无机非金属材料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硅酸盐工程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热加工工艺及设备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塑性成形工艺及设备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石油天然气储运工程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与工艺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化工工艺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精细化工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工业分析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工业催化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化学工程与工艺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高分子材料及化工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微生物制药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生物化学工程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发酵工程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制药工程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中药制药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制药工程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给水排水工程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建筑环境与设备工程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供热通风与空调工程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城市燃气工程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供热空调与燃气工程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计算机通信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应用电子技术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电磁场与微波技术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广播电视工程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电子信息工程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无线电技术与信息系统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电子与信息技术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公共安全图像技术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机械制造工艺与设备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机械设计及制造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机车车辆工程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汽车与拖拉机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真空技术及设备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机械电子工程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设备工程与管理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林业与木工机械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与仪器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精密仪器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光学技术与光电仪器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检测技术及仪器仪表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电子仪器及测量技术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几何量计量测试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热工计量测试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力学计量测试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无线电计量测试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检测技术与精密仪器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测控技术与仪器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过程装备与控制工程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化工设备与机械</w:t>
            </w:r>
          </w:p>
        </w:tc>
        <w:tc>
          <w:tcPr>
            <w:tcW w:w="4809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电气工程及其自动化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电力系统及其自动化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高电压与绝缘技术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电气技术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电机电器及其控制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光源与照明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电气工程及其自动化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工程管理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120" w:lineRule="atLeas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国际工程管理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房地产经营管理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工业工程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工业工程</w:t>
            </w:r>
          </w:p>
        </w:tc>
        <w:tc>
          <w:tcPr>
            <w:tcW w:w="4809" w:type="dxa"/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近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业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航海技术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海洋船舶驾驶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交通运输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交通运输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载运工具运用工程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道路交通管理工程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自动化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工业自动化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自动化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飞行器制导与控制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近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业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核技术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核技术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观赏园艺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风景园林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工商管理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工商行政管理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国际企业管理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房地产经营管理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投资经济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技术经济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邮电通信管理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林业经济管理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林业经济管理</w:t>
            </w:r>
          </w:p>
        </w:tc>
      </w:tr>
    </w:tbl>
    <w:p>
      <w:pPr>
        <w:adjustRightInd w:val="0"/>
        <w:snapToGrid w:val="0"/>
        <w:spacing w:line="420" w:lineRule="exact"/>
        <w:ind w:left="922" w:leftChars="99" w:hanging="714" w:hangingChars="340"/>
        <w:rPr>
          <w:rFonts w:eastAsia="仿宋_GB2312"/>
          <w:szCs w:val="21"/>
        </w:rPr>
      </w:pPr>
      <w:r>
        <w:rPr>
          <w:rFonts w:eastAsia="仿宋_GB2312"/>
          <w:bCs/>
          <w:szCs w:val="21"/>
        </w:rPr>
        <w:t xml:space="preserve">注：  </w:t>
      </w:r>
      <w:r>
        <w:rPr>
          <w:rFonts w:eastAsia="仿宋_GB2312"/>
          <w:szCs w:val="21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14814"/>
    <w:rsid w:val="6DD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郭清发</cp:lastModifiedBy>
  <dcterms:modified xsi:type="dcterms:W3CDTF">2021-03-19T11:28:54Z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