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Times New Roman"/>
          <w:bCs/>
          <w:spacing w:val="8"/>
          <w:sz w:val="44"/>
          <w:szCs w:val="44"/>
        </w:rPr>
      </w:pPr>
      <w:bookmarkStart w:id="0" w:name="_GoBack"/>
      <w:r>
        <w:rPr>
          <w:rFonts w:hint="eastAsia" w:ascii="Times New Roman" w:hAnsi="Times New Roman" w:eastAsia="方正小标宋简体" w:cs="Times New Roman"/>
          <w:bCs/>
          <w:spacing w:val="8"/>
          <w:sz w:val="44"/>
          <w:szCs w:val="44"/>
        </w:rPr>
        <w:t>2021年房地产估价师职业资格全国统一</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jc w:val="center"/>
        <w:textAlignment w:val="auto"/>
        <w:rPr>
          <w:rFonts w:ascii="Times New Roman" w:hAnsi="Times New Roman" w:eastAsia="方正小标宋简体" w:cs="Times New Roman"/>
          <w:bCs/>
          <w:spacing w:val="8"/>
          <w:sz w:val="44"/>
          <w:szCs w:val="44"/>
        </w:rPr>
      </w:pPr>
      <w:r>
        <w:rPr>
          <w:rFonts w:hint="eastAsia" w:ascii="Times New Roman" w:hAnsi="Times New Roman" w:eastAsia="方正小标宋简体" w:cs="Times New Roman"/>
          <w:bCs/>
          <w:spacing w:val="8"/>
          <w:sz w:val="44"/>
          <w:szCs w:val="44"/>
        </w:rPr>
        <w:t>考试报考补充说明</w:t>
      </w:r>
      <w:bookmarkEnd w:id="0"/>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一、关于报名条件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根据资产评估法，《住房和城乡建设部 自然资源部关于印发&lt;房地产估价师职业资格制度规定&gt;&lt;房地产估价师职业资格考试实施办法&gt;》的通知（建房规﹝2021﹞3号）规定，报考房地产估价师职业资格考试应当取得大专及以上学历。自2021年起，报考房地产估价师职业资格考试的应试人员应当取得大专及以上学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同时，采取“老人老办法”，做好老考生报名衔接工作，即2021年前报考房地产估价师职业资格考试且有效保留成绩的应试人员，报考条件按原报名条件执行。若在成绩滚动有效期内没有通过全部考试科目，再次报名时，需按新制度执行，即应当取得大专及以上学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二、关于有保留成绩的考生是否符合免试资格的问题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新考试办法实施之前取得原土地估价师资格证书的人员，在新办法实施之后，可申请免试《土地估价基础与实务》科目，只参加《房地产制度法规政策》《房地产估价原理与方法》《房地产估价基础与实务》三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此类考生如2020年有保留成绩且对应至《房地产制度法规政策》《房地产估价原理与方法》《房地产估价基础与实务》三个科目，是根据《住房和城乡建设部办公厅 自然资源部办公厅关于2021年度房地产估价师职业资格考试有关事项的通知》（建办房函﹝2021﹞422号），按对应关系转化而来，而不是新考试办法通过参加考试取得的，所以其不能依据保留成绩申请免试《土地估价基础与实务》。此类考生有两种选择：一是保留前三科成绩，参加《土地估价基础与实务》科目考试；二是申请免试《土地估价基础与实务》科目，参加《房地产制度法规政策》《房地产估价原理与方法》《房地产估价基础与实务》三个科目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同理，2020年有保留成绩的考生，如果有原土地估价师证书，也是两种选择：一是放弃保留成绩，申请免试；二是保留成绩继续有效，报四科中未过的科目。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三、关于老考生的保留成绩有效期限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有部分科目保留成绩的老考生，2021年度报名后，剩余科目需在2021年一次性全部通过，方能获得房地产估价师职业资格证书。若剩余科目未全部通过，则参加2021年考试且通过的科目成绩按4年有效期滚动，2020年度保留成绩失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sz w:val="32"/>
          <w:szCs w:val="32"/>
        </w:rPr>
        <w:t>有部分科目保留成绩的老考生，按照《住房和城乡建设部办公厅 自然资源部办公厅关于2021年度房地产估价师职业资格考试有关事项的通知》，未报名参加2021年度考试的，其2020年度保留成绩顺延至2022年。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77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郭清发</cp:lastModifiedBy>
  <cp:lastPrinted>2021-10-28T03:11:06Z</cp:lastPrinted>
  <dcterms:modified xsi:type="dcterms:W3CDTF">2021-10-28T03:11:21Z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