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600" w:lineRule="atLeast"/>
        <w:jc w:val="center"/>
        <w:rPr>
          <w:rFonts w:ascii="方正小标宋简体" w:hAnsi="方正小标宋简体" w:eastAsia="方正小标宋简体" w:cs="方正小标宋简体"/>
          <w:color w:val="333333"/>
          <w:kern w:val="0"/>
          <w:sz w:val="32"/>
          <w:szCs w:val="32"/>
        </w:rPr>
      </w:pPr>
      <w:r>
        <w:rPr>
          <w:rFonts w:hint="eastAsia" w:ascii="方正小标宋简体" w:hAnsi="方正小标宋简体" w:eastAsia="方正小标宋简体" w:cs="方正小标宋简体"/>
          <w:color w:val="333333"/>
          <w:kern w:val="0"/>
          <w:sz w:val="32"/>
          <w:szCs w:val="32"/>
        </w:rPr>
        <w:t>广东省第三届职业技能大赛</w:t>
      </w:r>
    </w:p>
    <w:p>
      <w:pPr>
        <w:widowControl/>
        <w:shd w:val="clear" w:color="auto" w:fill="FFFFFF"/>
        <w:spacing w:line="600" w:lineRule="atLeast"/>
        <w:jc w:val="center"/>
        <w:rPr>
          <w:rFonts w:ascii="方正小标宋简体" w:hAnsi="方正小标宋简体" w:eastAsia="方正小标宋简体" w:cs="方正小标宋简体"/>
          <w:color w:val="333333"/>
          <w:kern w:val="0"/>
          <w:sz w:val="32"/>
          <w:szCs w:val="32"/>
        </w:rPr>
      </w:pPr>
      <w:r>
        <w:rPr>
          <w:rFonts w:hint="eastAsia" w:ascii="方正小标宋简体" w:hAnsi="方正小标宋简体" w:eastAsia="方正小标宋简体" w:cs="方正小标宋简体"/>
          <w:color w:val="333333"/>
          <w:kern w:val="0"/>
          <w:sz w:val="32"/>
          <w:szCs w:val="32"/>
        </w:rPr>
        <w:t>大数据技术应用项目竞赛设备支持单位遴选公告</w:t>
      </w:r>
    </w:p>
    <w:p>
      <w:pPr>
        <w:widowControl/>
        <w:shd w:val="clear" w:color="auto" w:fill="FFFFFF"/>
        <w:jc w:val="center"/>
        <w:rPr>
          <w:rFonts w:ascii="Helvetica" w:hAnsi="Helvetica" w:eastAsia="宋体" w:cs="Helvetica"/>
          <w:color w:val="000000"/>
          <w:kern w:val="0"/>
          <w:szCs w:val="21"/>
        </w:rPr>
      </w:pPr>
    </w:p>
    <w:p>
      <w:pPr>
        <w:widowControl/>
        <w:shd w:val="clear" w:color="auto" w:fill="FFFFFF"/>
        <w:spacing w:line="480" w:lineRule="atLeast"/>
        <w:ind w:firstLine="481" w:firstLineChars="200"/>
        <w:jc w:val="left"/>
        <w:rPr>
          <w:rFonts w:ascii="Helvetica" w:hAnsi="Helvetica" w:eastAsia="宋体" w:cs="Helvetica"/>
          <w:color w:val="333333"/>
          <w:kern w:val="0"/>
          <w:sz w:val="24"/>
          <w:szCs w:val="24"/>
        </w:rPr>
      </w:pPr>
      <w:r>
        <w:rPr>
          <w:rFonts w:hint="eastAsia" w:ascii="宋体" w:hAnsi="宋体" w:eastAsia="宋体" w:cs="Helvetica"/>
          <w:b/>
          <w:bCs/>
          <w:color w:val="000000"/>
          <w:kern w:val="0"/>
          <w:sz w:val="24"/>
          <w:szCs w:val="24"/>
        </w:rPr>
        <w:t>一、项目描述</w:t>
      </w:r>
    </w:p>
    <w:p>
      <w:pPr>
        <w:widowControl/>
        <w:shd w:val="clear" w:color="auto" w:fill="FFFFFF"/>
        <w:spacing w:line="480" w:lineRule="atLeast"/>
        <w:ind w:firstLine="480" w:firstLineChars="200"/>
        <w:jc w:val="left"/>
        <w:rPr>
          <w:rFonts w:ascii="宋体" w:hAnsi="宋体" w:eastAsia="宋体" w:cs="Helvetica"/>
          <w:color w:val="000000"/>
          <w:kern w:val="0"/>
          <w:sz w:val="24"/>
          <w:szCs w:val="24"/>
        </w:rPr>
      </w:pPr>
      <w:r>
        <w:rPr>
          <w:rFonts w:hint="eastAsia" w:ascii="宋体" w:hAnsi="宋体" w:eastAsia="宋体" w:cs="Helvetica"/>
          <w:color w:val="000000"/>
          <w:kern w:val="0"/>
          <w:sz w:val="24"/>
          <w:szCs w:val="24"/>
        </w:rPr>
        <w:t>1、项目名称：广东省第三届职业技能大赛大数据技术应用项目竞赛设备支持单位遴选。</w:t>
      </w:r>
    </w:p>
    <w:p>
      <w:pPr>
        <w:widowControl/>
        <w:shd w:val="clear" w:color="auto" w:fill="FFFFFF"/>
        <w:spacing w:line="480" w:lineRule="atLeast"/>
        <w:ind w:firstLine="480" w:firstLineChars="200"/>
        <w:jc w:val="left"/>
        <w:rPr>
          <w:rFonts w:ascii="宋体" w:hAnsi="宋体" w:eastAsia="宋体" w:cs="Helvetica"/>
          <w:color w:val="000000"/>
          <w:kern w:val="0"/>
          <w:sz w:val="24"/>
          <w:szCs w:val="24"/>
        </w:rPr>
      </w:pPr>
      <w:r>
        <w:rPr>
          <w:rFonts w:hint="eastAsia" w:ascii="宋体" w:hAnsi="宋体" w:eastAsia="宋体" w:cs="Helvetica"/>
          <w:color w:val="000000"/>
          <w:kern w:val="0"/>
          <w:sz w:val="24"/>
          <w:szCs w:val="24"/>
        </w:rPr>
        <w:t>2、项目概况：广东省第三届职业技能大赛计划将于202</w:t>
      </w:r>
      <w:r>
        <w:rPr>
          <w:rFonts w:ascii="宋体" w:hAnsi="宋体" w:eastAsia="宋体" w:cs="Helvetica"/>
          <w:color w:val="000000"/>
          <w:kern w:val="0"/>
          <w:sz w:val="24"/>
          <w:szCs w:val="24"/>
        </w:rPr>
        <w:t>3</w:t>
      </w:r>
      <w:r>
        <w:rPr>
          <w:rFonts w:hint="eastAsia" w:ascii="宋体" w:hAnsi="宋体" w:eastAsia="宋体" w:cs="Helvetica"/>
          <w:color w:val="000000"/>
          <w:kern w:val="0"/>
          <w:sz w:val="24"/>
          <w:szCs w:val="24"/>
        </w:rPr>
        <w:t>年</w:t>
      </w:r>
      <w:r>
        <w:rPr>
          <w:rFonts w:ascii="宋体" w:hAnsi="宋体" w:eastAsia="宋体" w:cs="Helvetica"/>
          <w:color w:val="000000"/>
          <w:kern w:val="0"/>
          <w:sz w:val="24"/>
          <w:szCs w:val="24"/>
        </w:rPr>
        <w:t>5</w:t>
      </w:r>
      <w:r>
        <w:rPr>
          <w:rFonts w:hint="eastAsia" w:ascii="宋体" w:hAnsi="宋体" w:eastAsia="宋体" w:cs="Helvetica"/>
          <w:color w:val="000000"/>
          <w:kern w:val="0"/>
          <w:sz w:val="24"/>
          <w:szCs w:val="24"/>
        </w:rPr>
        <w:t>月在深圳市会展中心举行，大数据技术应用项目赛事实施保障单位为深圳技师学院。为保障赛事按计划顺利开展、扩大赛事影响力、节约办赛资金并给予支持单位全面展示企业实力机会，现公开遴选大数据技术应用项目竞赛设备支持单位。</w:t>
      </w:r>
    </w:p>
    <w:p>
      <w:pPr>
        <w:widowControl/>
        <w:shd w:val="clear" w:color="auto" w:fill="FFFFFF"/>
        <w:spacing w:line="480" w:lineRule="atLeast"/>
        <w:ind w:firstLine="480" w:firstLineChars="200"/>
        <w:jc w:val="left"/>
        <w:rPr>
          <w:rFonts w:ascii="宋体" w:hAnsi="宋体" w:eastAsia="宋体" w:cs="Helvetica"/>
          <w:color w:val="000000"/>
          <w:kern w:val="0"/>
          <w:sz w:val="24"/>
          <w:szCs w:val="24"/>
        </w:rPr>
      </w:pPr>
      <w:r>
        <w:rPr>
          <w:rFonts w:hint="eastAsia" w:ascii="宋体" w:hAnsi="宋体" w:eastAsia="宋体" w:cs="Helvetica"/>
          <w:color w:val="000000"/>
          <w:kern w:val="0"/>
          <w:sz w:val="24"/>
          <w:szCs w:val="24"/>
        </w:rPr>
        <w:t>3、项目包组：本项目共分四个包组。</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2765"/>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widowControl/>
              <w:spacing w:line="480" w:lineRule="atLeast"/>
              <w:jc w:val="left"/>
              <w:rPr>
                <w:rFonts w:ascii="宋体" w:hAnsi="宋体" w:eastAsia="宋体" w:cs="Helvetica"/>
                <w:color w:val="333333"/>
                <w:kern w:val="0"/>
                <w:sz w:val="24"/>
                <w:szCs w:val="24"/>
              </w:rPr>
            </w:pPr>
            <w:r>
              <w:rPr>
                <w:rFonts w:hint="eastAsia" w:ascii="宋体" w:hAnsi="宋体" w:eastAsia="宋体" w:cs="Helvetica"/>
                <w:color w:val="333333"/>
                <w:kern w:val="0"/>
                <w:sz w:val="24"/>
                <w:szCs w:val="24"/>
              </w:rPr>
              <w:t>序号</w:t>
            </w:r>
          </w:p>
        </w:tc>
        <w:tc>
          <w:tcPr>
            <w:tcW w:w="2765" w:type="dxa"/>
          </w:tcPr>
          <w:p>
            <w:pPr>
              <w:widowControl/>
              <w:spacing w:line="480" w:lineRule="atLeast"/>
              <w:jc w:val="left"/>
              <w:rPr>
                <w:rFonts w:ascii="宋体" w:hAnsi="宋体" w:eastAsia="宋体" w:cs="Helvetica"/>
                <w:color w:val="333333"/>
                <w:kern w:val="0"/>
                <w:sz w:val="24"/>
                <w:szCs w:val="24"/>
              </w:rPr>
            </w:pPr>
            <w:r>
              <w:rPr>
                <w:rFonts w:hint="eastAsia" w:ascii="宋体" w:hAnsi="宋体" w:eastAsia="宋体" w:cs="Helvetica"/>
                <w:color w:val="333333"/>
                <w:kern w:val="0"/>
                <w:sz w:val="24"/>
                <w:szCs w:val="24"/>
              </w:rPr>
              <w:t>项目子名称</w:t>
            </w:r>
          </w:p>
        </w:tc>
        <w:tc>
          <w:tcPr>
            <w:tcW w:w="2766" w:type="dxa"/>
          </w:tcPr>
          <w:p>
            <w:pPr>
              <w:widowControl/>
              <w:spacing w:line="480" w:lineRule="atLeast"/>
              <w:jc w:val="left"/>
              <w:rPr>
                <w:rFonts w:ascii="宋体" w:hAnsi="宋体" w:eastAsia="宋体" w:cs="Helvetica"/>
                <w:color w:val="333333"/>
                <w:kern w:val="0"/>
                <w:sz w:val="24"/>
                <w:szCs w:val="24"/>
              </w:rPr>
            </w:pPr>
            <w:r>
              <w:rPr>
                <w:rFonts w:hint="eastAsia" w:ascii="宋体" w:hAnsi="宋体" w:eastAsia="宋体" w:cs="Helvetica"/>
                <w:color w:val="333333"/>
                <w:kern w:val="0"/>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widowControl/>
              <w:spacing w:line="480" w:lineRule="atLeast"/>
              <w:jc w:val="left"/>
              <w:rPr>
                <w:rFonts w:ascii="宋体" w:hAnsi="宋体" w:eastAsia="宋体" w:cs="Helvetica"/>
                <w:color w:val="333333"/>
                <w:kern w:val="0"/>
                <w:sz w:val="24"/>
                <w:szCs w:val="24"/>
              </w:rPr>
            </w:pPr>
            <w:r>
              <w:rPr>
                <w:rFonts w:hint="eastAsia" w:ascii="宋体" w:hAnsi="宋体" w:eastAsia="宋体" w:cs="Helvetica"/>
                <w:color w:val="333333"/>
                <w:kern w:val="0"/>
                <w:sz w:val="24"/>
                <w:szCs w:val="24"/>
              </w:rPr>
              <w:t>A包</w:t>
            </w:r>
          </w:p>
        </w:tc>
        <w:tc>
          <w:tcPr>
            <w:tcW w:w="2765" w:type="dxa"/>
          </w:tcPr>
          <w:p>
            <w:pPr>
              <w:widowControl/>
              <w:spacing w:line="480" w:lineRule="atLeast"/>
              <w:jc w:val="left"/>
              <w:rPr>
                <w:rFonts w:ascii="宋体" w:hAnsi="宋体" w:eastAsia="宋体" w:cs="Helvetica"/>
                <w:color w:val="333333"/>
                <w:kern w:val="0"/>
                <w:sz w:val="24"/>
                <w:szCs w:val="24"/>
              </w:rPr>
            </w:pPr>
            <w:r>
              <w:rPr>
                <w:rFonts w:hint="eastAsia" w:ascii="宋体" w:hAnsi="宋体" w:eastAsia="宋体" w:cs="Calibri"/>
                <w:sz w:val="24"/>
              </w:rPr>
              <w:t>大数据竞赛基础平台</w:t>
            </w:r>
          </w:p>
        </w:tc>
        <w:tc>
          <w:tcPr>
            <w:tcW w:w="2766" w:type="dxa"/>
          </w:tcPr>
          <w:p>
            <w:pPr>
              <w:widowControl/>
              <w:spacing w:line="480" w:lineRule="atLeast"/>
              <w:jc w:val="left"/>
              <w:rPr>
                <w:rFonts w:ascii="宋体" w:hAnsi="宋体" w:eastAsia="宋体" w:cs="Helvetica"/>
                <w:color w:val="333333"/>
                <w:kern w:val="0"/>
                <w:sz w:val="24"/>
                <w:szCs w:val="24"/>
              </w:rPr>
            </w:pPr>
            <w:r>
              <w:rPr>
                <w:rFonts w:hint="eastAsia" w:ascii="宋体" w:hAnsi="宋体" w:eastAsia="宋体" w:cs="Helvetica"/>
                <w:color w:val="333333"/>
                <w:kern w:val="0"/>
                <w:sz w:val="24"/>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widowControl/>
              <w:spacing w:line="480" w:lineRule="atLeast"/>
              <w:jc w:val="left"/>
              <w:rPr>
                <w:rFonts w:ascii="宋体" w:hAnsi="宋体" w:eastAsia="宋体" w:cs="Helvetica"/>
                <w:color w:val="333333"/>
                <w:kern w:val="0"/>
                <w:sz w:val="24"/>
                <w:szCs w:val="24"/>
              </w:rPr>
            </w:pPr>
            <w:r>
              <w:rPr>
                <w:rFonts w:hint="eastAsia" w:ascii="宋体" w:hAnsi="宋体" w:eastAsia="宋体" w:cs="Helvetica"/>
                <w:color w:val="333333"/>
                <w:kern w:val="0"/>
                <w:sz w:val="24"/>
                <w:szCs w:val="24"/>
              </w:rPr>
              <w:t>B包</w:t>
            </w:r>
          </w:p>
        </w:tc>
        <w:tc>
          <w:tcPr>
            <w:tcW w:w="2765" w:type="dxa"/>
          </w:tcPr>
          <w:p>
            <w:pPr>
              <w:widowControl/>
              <w:spacing w:line="480" w:lineRule="atLeast"/>
              <w:jc w:val="left"/>
              <w:rPr>
                <w:rFonts w:ascii="宋体" w:hAnsi="宋体" w:eastAsia="宋体" w:cs="Calibri"/>
                <w:sz w:val="24"/>
              </w:rPr>
            </w:pPr>
            <w:r>
              <w:rPr>
                <w:rFonts w:hint="eastAsia" w:ascii="宋体" w:hAnsi="宋体" w:eastAsia="宋体" w:cs="Calibri"/>
                <w:color w:val="000000"/>
                <w:sz w:val="24"/>
              </w:rPr>
              <w:t>大数据竞赛资源仓库</w:t>
            </w:r>
          </w:p>
        </w:tc>
        <w:tc>
          <w:tcPr>
            <w:tcW w:w="2766" w:type="dxa"/>
          </w:tcPr>
          <w:p>
            <w:pPr>
              <w:widowControl/>
              <w:spacing w:line="480" w:lineRule="atLeast"/>
              <w:jc w:val="left"/>
              <w:rPr>
                <w:rFonts w:ascii="宋体" w:hAnsi="宋体" w:eastAsia="宋体" w:cs="Helvetica"/>
                <w:color w:val="333333"/>
                <w:kern w:val="0"/>
                <w:sz w:val="24"/>
                <w:szCs w:val="24"/>
              </w:rPr>
            </w:pPr>
            <w:r>
              <w:rPr>
                <w:rFonts w:hint="eastAsia" w:ascii="宋体" w:hAnsi="宋体" w:eastAsia="宋体" w:cs="Helvetica"/>
                <w:color w:val="333333"/>
                <w:kern w:val="0"/>
                <w:sz w:val="24"/>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65" w:type="dxa"/>
          </w:tcPr>
          <w:p>
            <w:pPr>
              <w:widowControl/>
              <w:spacing w:line="480" w:lineRule="atLeast"/>
              <w:jc w:val="left"/>
              <w:rPr>
                <w:rFonts w:ascii="宋体" w:hAnsi="宋体" w:eastAsia="宋体" w:cs="Helvetica"/>
                <w:color w:val="333333"/>
                <w:kern w:val="0"/>
                <w:sz w:val="24"/>
                <w:szCs w:val="24"/>
              </w:rPr>
            </w:pPr>
            <w:r>
              <w:rPr>
                <w:rFonts w:hint="eastAsia" w:ascii="宋体" w:hAnsi="宋体" w:eastAsia="宋体" w:cs="Helvetica"/>
                <w:color w:val="333333"/>
                <w:kern w:val="0"/>
                <w:sz w:val="24"/>
                <w:szCs w:val="24"/>
              </w:rPr>
              <w:t>C包</w:t>
            </w:r>
          </w:p>
        </w:tc>
        <w:tc>
          <w:tcPr>
            <w:tcW w:w="2765" w:type="dxa"/>
          </w:tcPr>
          <w:p>
            <w:pPr>
              <w:widowControl/>
              <w:spacing w:line="480" w:lineRule="atLeast"/>
              <w:jc w:val="left"/>
              <w:rPr>
                <w:rFonts w:ascii="宋体" w:hAnsi="宋体" w:eastAsia="宋体" w:cs="Calibri"/>
                <w:sz w:val="24"/>
              </w:rPr>
            </w:pPr>
            <w:r>
              <w:rPr>
                <w:rFonts w:hint="eastAsia" w:ascii="宋体" w:hAnsi="宋体" w:eastAsia="宋体" w:cs="Calibri"/>
                <w:color w:val="000000"/>
                <w:sz w:val="24"/>
              </w:rPr>
              <w:t>大数据实训平台</w:t>
            </w:r>
          </w:p>
        </w:tc>
        <w:tc>
          <w:tcPr>
            <w:tcW w:w="2766" w:type="dxa"/>
          </w:tcPr>
          <w:p>
            <w:pPr>
              <w:widowControl/>
              <w:spacing w:line="480" w:lineRule="atLeast"/>
              <w:jc w:val="left"/>
              <w:rPr>
                <w:rFonts w:ascii="宋体" w:hAnsi="宋体" w:eastAsia="宋体" w:cs="Helvetica"/>
                <w:color w:val="333333"/>
                <w:kern w:val="0"/>
                <w:sz w:val="24"/>
                <w:szCs w:val="24"/>
              </w:rPr>
            </w:pPr>
            <w:r>
              <w:rPr>
                <w:rFonts w:hint="eastAsia" w:ascii="宋体" w:hAnsi="宋体" w:eastAsia="宋体" w:cs="Helvetica"/>
                <w:color w:val="333333"/>
                <w:kern w:val="0"/>
                <w:sz w:val="24"/>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widowControl/>
              <w:spacing w:line="480" w:lineRule="atLeast"/>
              <w:jc w:val="left"/>
              <w:rPr>
                <w:rFonts w:ascii="宋体" w:hAnsi="宋体" w:eastAsia="宋体" w:cs="Helvetica"/>
                <w:color w:val="333333"/>
                <w:kern w:val="0"/>
                <w:sz w:val="24"/>
                <w:szCs w:val="24"/>
              </w:rPr>
            </w:pPr>
            <w:r>
              <w:rPr>
                <w:rFonts w:hint="eastAsia" w:ascii="宋体" w:hAnsi="宋体" w:eastAsia="宋体" w:cs="Helvetica"/>
                <w:color w:val="333333"/>
                <w:kern w:val="0"/>
                <w:sz w:val="24"/>
                <w:szCs w:val="24"/>
              </w:rPr>
              <w:t>D包</w:t>
            </w:r>
          </w:p>
        </w:tc>
        <w:tc>
          <w:tcPr>
            <w:tcW w:w="2765" w:type="dxa"/>
          </w:tcPr>
          <w:p>
            <w:pPr>
              <w:widowControl/>
              <w:spacing w:line="480" w:lineRule="atLeast"/>
              <w:jc w:val="left"/>
              <w:rPr>
                <w:rFonts w:ascii="宋体" w:hAnsi="宋体" w:eastAsia="宋体" w:cs="Calibri"/>
                <w:sz w:val="24"/>
              </w:rPr>
            </w:pPr>
            <w:r>
              <w:rPr>
                <w:rFonts w:hint="eastAsia" w:ascii="宋体" w:hAnsi="宋体" w:eastAsia="宋体" w:cs="Calibri"/>
                <w:color w:val="000000"/>
                <w:sz w:val="24"/>
              </w:rPr>
              <w:t>大数据实训平台授权</w:t>
            </w:r>
          </w:p>
        </w:tc>
        <w:tc>
          <w:tcPr>
            <w:tcW w:w="2766" w:type="dxa"/>
          </w:tcPr>
          <w:p>
            <w:pPr>
              <w:widowControl/>
              <w:spacing w:line="480" w:lineRule="atLeast"/>
              <w:jc w:val="left"/>
              <w:rPr>
                <w:rFonts w:ascii="宋体" w:hAnsi="宋体" w:eastAsia="宋体" w:cs="Helvetica"/>
                <w:color w:val="333333"/>
                <w:kern w:val="0"/>
                <w:sz w:val="24"/>
                <w:szCs w:val="24"/>
              </w:rPr>
            </w:pPr>
            <w:r>
              <w:rPr>
                <w:rFonts w:hint="eastAsia" w:ascii="宋体" w:hAnsi="宋体" w:eastAsia="宋体" w:cs="Helvetica"/>
                <w:color w:val="333333"/>
                <w:kern w:val="0"/>
                <w:sz w:val="24"/>
                <w:szCs w:val="24"/>
              </w:rPr>
              <w:t>1套</w:t>
            </w:r>
          </w:p>
        </w:tc>
      </w:tr>
    </w:tbl>
    <w:p>
      <w:pPr>
        <w:widowControl/>
        <w:shd w:val="clear" w:color="auto" w:fill="FFFFFF"/>
        <w:spacing w:line="480" w:lineRule="atLeast"/>
        <w:ind w:firstLine="480" w:firstLineChars="200"/>
        <w:jc w:val="left"/>
        <w:rPr>
          <w:rFonts w:ascii="宋体" w:hAnsi="宋体" w:eastAsia="宋体" w:cs="Helvetica"/>
          <w:color w:val="000000"/>
          <w:kern w:val="0"/>
          <w:sz w:val="24"/>
          <w:szCs w:val="24"/>
        </w:rPr>
      </w:pPr>
      <w:r>
        <w:rPr>
          <w:rFonts w:ascii="宋体" w:hAnsi="宋体" w:eastAsia="宋体" w:cs="Helvetica"/>
          <w:color w:val="000000"/>
          <w:kern w:val="0"/>
          <w:sz w:val="24"/>
          <w:szCs w:val="24"/>
        </w:rPr>
        <w:t>4</w:t>
      </w:r>
      <w:r>
        <w:rPr>
          <w:rFonts w:hint="eastAsia" w:ascii="宋体" w:hAnsi="宋体" w:eastAsia="宋体" w:cs="Helvetica"/>
          <w:color w:val="000000"/>
          <w:kern w:val="0"/>
          <w:sz w:val="24"/>
          <w:szCs w:val="24"/>
        </w:rPr>
        <w:t>、标的内容及数量（需中选人提供的竞赛设备设施种类、数量和技术要求）：</w:t>
      </w:r>
    </w:p>
    <w:p>
      <w:pPr>
        <w:widowControl/>
        <w:shd w:val="clear" w:color="auto" w:fill="FFFFFF"/>
        <w:spacing w:line="480" w:lineRule="atLeast"/>
        <w:ind w:firstLine="481" w:firstLineChars="200"/>
        <w:jc w:val="left"/>
        <w:rPr>
          <w:rFonts w:ascii="Helvetica" w:hAnsi="Helvetica" w:eastAsia="宋体" w:cs="Helvetica"/>
          <w:b/>
          <w:color w:val="333333"/>
          <w:kern w:val="0"/>
          <w:sz w:val="24"/>
          <w:szCs w:val="24"/>
        </w:rPr>
      </w:pPr>
      <w:r>
        <w:rPr>
          <w:rFonts w:hint="eastAsia" w:ascii="宋体" w:hAnsi="宋体" w:eastAsia="宋体" w:cs="Helvetica"/>
          <w:b/>
          <w:color w:val="000000"/>
          <w:kern w:val="0"/>
          <w:sz w:val="24"/>
          <w:szCs w:val="24"/>
        </w:rPr>
        <w:t>（1）A包：</w:t>
      </w:r>
    </w:p>
    <w:tbl>
      <w:tblPr>
        <w:tblStyle w:val="5"/>
        <w:tblW w:w="9552"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1134"/>
        <w:gridCol w:w="749"/>
        <w:gridCol w:w="5488"/>
        <w:gridCol w:w="727"/>
        <w:gridCol w:w="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10" w:type="dxa"/>
            <w:vAlign w:val="center"/>
          </w:tcPr>
          <w:p>
            <w:pPr>
              <w:pStyle w:val="17"/>
              <w:widowControl/>
              <w:snapToGrid w:val="0"/>
              <w:jc w:val="center"/>
              <w:rPr>
                <w:rFonts w:ascii="宋体" w:hAnsi="宋体" w:cs="宋体"/>
                <w:kern w:val="0"/>
                <w:sz w:val="24"/>
              </w:rPr>
            </w:pPr>
            <w:r>
              <w:rPr>
                <w:rFonts w:ascii="宋体" w:hAnsi="宋体" w:cs="宋体"/>
                <w:kern w:val="0"/>
                <w:sz w:val="24"/>
              </w:rPr>
              <w:t>序号</w:t>
            </w:r>
          </w:p>
        </w:tc>
        <w:tc>
          <w:tcPr>
            <w:tcW w:w="1134" w:type="dxa"/>
            <w:vAlign w:val="center"/>
          </w:tcPr>
          <w:p>
            <w:pPr>
              <w:pStyle w:val="17"/>
              <w:widowControl/>
              <w:snapToGrid w:val="0"/>
              <w:jc w:val="center"/>
              <w:rPr>
                <w:rFonts w:ascii="宋体" w:hAnsi="宋体" w:cs="宋体"/>
                <w:kern w:val="0"/>
                <w:sz w:val="24"/>
              </w:rPr>
            </w:pPr>
            <w:r>
              <w:rPr>
                <w:rFonts w:ascii="宋体" w:hAnsi="宋体" w:cs="宋体"/>
                <w:kern w:val="0"/>
                <w:sz w:val="24"/>
              </w:rPr>
              <w:t>名称</w:t>
            </w:r>
          </w:p>
        </w:tc>
        <w:tc>
          <w:tcPr>
            <w:tcW w:w="749" w:type="dxa"/>
            <w:vAlign w:val="center"/>
          </w:tcPr>
          <w:p>
            <w:pPr>
              <w:pStyle w:val="17"/>
              <w:widowControl/>
              <w:snapToGrid w:val="0"/>
              <w:jc w:val="center"/>
              <w:rPr>
                <w:rFonts w:ascii="宋体" w:hAnsi="宋体" w:cs="宋体"/>
                <w:kern w:val="0"/>
                <w:sz w:val="24"/>
              </w:rPr>
            </w:pPr>
            <w:r>
              <w:rPr>
                <w:rFonts w:hint="eastAsia" w:ascii="宋体" w:hAnsi="宋体" w:cs="宋体"/>
                <w:kern w:val="0"/>
                <w:sz w:val="24"/>
              </w:rPr>
              <w:t>类型</w:t>
            </w:r>
          </w:p>
        </w:tc>
        <w:tc>
          <w:tcPr>
            <w:tcW w:w="5488" w:type="dxa"/>
            <w:vAlign w:val="center"/>
          </w:tcPr>
          <w:p>
            <w:pPr>
              <w:pStyle w:val="17"/>
              <w:widowControl/>
              <w:snapToGrid w:val="0"/>
              <w:jc w:val="center"/>
              <w:rPr>
                <w:rFonts w:ascii="宋体" w:hAnsi="宋体" w:cs="宋体"/>
                <w:kern w:val="0"/>
                <w:sz w:val="24"/>
              </w:rPr>
            </w:pPr>
            <w:r>
              <w:rPr>
                <w:rFonts w:hint="eastAsia" w:ascii="宋体" w:hAnsi="宋体" w:cs="宋体"/>
                <w:kern w:val="0"/>
                <w:sz w:val="24"/>
              </w:rPr>
              <w:t>技术参数</w:t>
            </w:r>
          </w:p>
        </w:tc>
        <w:tc>
          <w:tcPr>
            <w:tcW w:w="727" w:type="dxa"/>
            <w:vAlign w:val="center"/>
          </w:tcPr>
          <w:p>
            <w:pPr>
              <w:pStyle w:val="17"/>
              <w:widowControl/>
              <w:snapToGrid w:val="0"/>
              <w:jc w:val="center"/>
              <w:rPr>
                <w:rFonts w:ascii="宋体" w:hAnsi="宋体" w:cs="宋体"/>
                <w:kern w:val="0"/>
                <w:sz w:val="24"/>
              </w:rPr>
            </w:pPr>
            <w:r>
              <w:rPr>
                <w:rFonts w:hint="eastAsia" w:ascii="宋体" w:hAnsi="宋体" w:cs="宋体"/>
                <w:kern w:val="0"/>
                <w:sz w:val="24"/>
              </w:rPr>
              <w:t>单位</w:t>
            </w:r>
          </w:p>
        </w:tc>
        <w:tc>
          <w:tcPr>
            <w:tcW w:w="744" w:type="dxa"/>
            <w:vAlign w:val="center"/>
          </w:tcPr>
          <w:p>
            <w:pPr>
              <w:pStyle w:val="17"/>
              <w:widowControl/>
              <w:snapToGrid w:val="0"/>
              <w:jc w:val="center"/>
              <w:rPr>
                <w:rFonts w:ascii="宋体" w:hAnsi="宋体" w:cs="宋体"/>
                <w:kern w:val="0"/>
                <w:sz w:val="24"/>
              </w:rPr>
            </w:pPr>
            <w:r>
              <w:rPr>
                <w:rFonts w:hint="eastAsia" w:ascii="宋体" w:hAnsi="宋体" w:cs="宋体"/>
                <w:kern w:val="0"/>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widowControl/>
              <w:jc w:val="center"/>
              <w:textAlignment w:val="center"/>
              <w:rPr>
                <w:rFonts w:ascii="宋体" w:hAnsi="宋体" w:cs="宋体"/>
                <w:kern w:val="0"/>
                <w:sz w:val="24"/>
              </w:rPr>
            </w:pPr>
            <w:r>
              <w:rPr>
                <w:rFonts w:hint="eastAsia" w:ascii="宋体" w:hAnsi="宋体" w:cs="宋体"/>
                <w:kern w:val="0"/>
                <w:sz w:val="24"/>
              </w:rPr>
              <w:t>1</w:t>
            </w:r>
          </w:p>
        </w:tc>
        <w:tc>
          <w:tcPr>
            <w:tcW w:w="1134" w:type="dxa"/>
            <w:vAlign w:val="center"/>
          </w:tcPr>
          <w:p>
            <w:pPr>
              <w:widowControl/>
              <w:jc w:val="center"/>
              <w:rPr>
                <w:rFonts w:ascii="宋体" w:hAnsi="宋体" w:cs="Calibri"/>
                <w:sz w:val="24"/>
              </w:rPr>
            </w:pPr>
            <w:r>
              <w:rPr>
                <w:rFonts w:hint="eastAsia" w:ascii="宋体" w:hAnsi="宋体" w:cs="Calibri"/>
                <w:sz w:val="24"/>
              </w:rPr>
              <w:t>大数据竞赛基础平台</w:t>
            </w:r>
          </w:p>
        </w:tc>
        <w:tc>
          <w:tcPr>
            <w:tcW w:w="749" w:type="dxa"/>
            <w:vAlign w:val="center"/>
          </w:tcPr>
          <w:p>
            <w:pPr>
              <w:widowControl/>
              <w:jc w:val="center"/>
              <w:textAlignment w:val="center"/>
              <w:rPr>
                <w:rFonts w:ascii="宋体" w:hAnsi="宋体" w:cs="宋体"/>
                <w:kern w:val="0"/>
                <w:sz w:val="24"/>
              </w:rPr>
            </w:pPr>
            <w:r>
              <w:rPr>
                <w:rFonts w:hint="eastAsia" w:ascii="宋体" w:hAnsi="宋体" w:cs="宋体"/>
                <w:kern w:val="0"/>
                <w:sz w:val="24"/>
              </w:rPr>
              <w:t>软件</w:t>
            </w:r>
          </w:p>
        </w:tc>
        <w:tc>
          <w:tcPr>
            <w:tcW w:w="5488" w:type="dxa"/>
          </w:tcPr>
          <w:p>
            <w:pPr>
              <w:widowControl/>
              <w:rPr>
                <w:rFonts w:ascii="宋体" w:hAnsi="宋体" w:cs="Calibri"/>
                <w:sz w:val="24"/>
              </w:rPr>
            </w:pPr>
            <w:r>
              <w:rPr>
                <w:rFonts w:hint="eastAsia" w:ascii="宋体" w:hAnsi="宋体" w:cs="Calibri"/>
                <w:sz w:val="24"/>
              </w:rPr>
              <w:t>1、采用B/S架构，即浏览器/服务器架构。</w:t>
            </w:r>
          </w:p>
          <w:p>
            <w:pPr>
              <w:widowControl/>
              <w:rPr>
                <w:rFonts w:ascii="宋体" w:hAnsi="宋体" w:cs="Calibri"/>
                <w:b/>
                <w:sz w:val="24"/>
              </w:rPr>
            </w:pPr>
            <w:r>
              <w:rPr>
                <w:rFonts w:hint="eastAsia" w:ascii="宋体" w:hAnsi="宋体" w:cs="Calibri"/>
                <w:sz w:val="24"/>
              </w:rPr>
              <w:t>2、支持人员管理，支持包括竞赛管理人员，竞赛组裁判，竞赛参赛人员等不同角色。</w:t>
            </w:r>
            <w:r>
              <w:rPr>
                <w:rFonts w:hint="eastAsia" w:ascii="宋体" w:hAnsi="宋体" w:cs="Calibri"/>
                <w:b/>
                <w:sz w:val="24"/>
              </w:rPr>
              <w:t>（需提供产品功能截图，加盖生产厂家公章）</w:t>
            </w:r>
          </w:p>
          <w:p>
            <w:pPr>
              <w:widowControl/>
              <w:rPr>
                <w:rFonts w:ascii="宋体" w:hAnsi="宋体" w:cs="Calibri"/>
                <w:sz w:val="24"/>
              </w:rPr>
            </w:pPr>
            <w:r>
              <w:rPr>
                <w:rFonts w:hint="eastAsia" w:ascii="宋体" w:hAnsi="宋体" w:cs="Calibri"/>
                <w:sz w:val="24"/>
              </w:rPr>
              <w:t>3、支持竞赛管理，包含竞赛配置、竞赛结果管理、竞赛集群管理、抽签管理。</w:t>
            </w:r>
          </w:p>
          <w:p>
            <w:pPr>
              <w:widowControl/>
              <w:rPr>
                <w:rFonts w:ascii="宋体" w:hAnsi="宋体" w:cs="Calibri"/>
                <w:sz w:val="24"/>
              </w:rPr>
            </w:pPr>
            <w:r>
              <w:rPr>
                <w:rFonts w:hint="eastAsia" w:ascii="宋体" w:hAnsi="宋体" w:cs="Calibri"/>
                <w:sz w:val="24"/>
              </w:rPr>
              <w:t>4.竞赛配置：用于添加及修改对应的竞赛项目，对竞赛项目进行开始和关闭动作，竞赛项目内容包括竞赛名称,竞赛须知，监考老师，参赛群组，竞赛时间，竞赛答题报告,竞赛试题的录入，以及竞赛试题的加密解密处理。</w:t>
            </w:r>
          </w:p>
          <w:p>
            <w:pPr>
              <w:widowControl/>
              <w:rPr>
                <w:rFonts w:ascii="宋体" w:hAnsi="宋体" w:cs="Calibri"/>
                <w:sz w:val="24"/>
              </w:rPr>
            </w:pPr>
            <w:r>
              <w:rPr>
                <w:rFonts w:hint="eastAsia" w:ascii="宋体" w:hAnsi="宋体" w:cs="Calibri"/>
                <w:sz w:val="24"/>
              </w:rPr>
              <w:t>5.竞赛集群管理：统一管理参赛的所有集群，负责对参赛前的统一集群初始化，以及竞赛过程中的集群查看，停机，关机，重置等相关动作。保证对参赛集群进行集中化全方位运维管控。</w:t>
            </w:r>
          </w:p>
          <w:p>
            <w:pPr>
              <w:widowControl/>
              <w:rPr>
                <w:rFonts w:ascii="宋体" w:hAnsi="宋体" w:cs="Calibri"/>
                <w:sz w:val="24"/>
              </w:rPr>
            </w:pPr>
            <w:r>
              <w:rPr>
                <w:rFonts w:hint="eastAsia" w:ascii="宋体" w:hAnsi="宋体" w:cs="Calibri"/>
                <w:sz w:val="24"/>
              </w:rPr>
              <w:t>6.抽签管理：支持竞赛群组内参赛人员账号进行随机分配，最后统计结果也可以采用抽签管理所展示的列表进行统一计分。</w:t>
            </w:r>
          </w:p>
          <w:p>
            <w:pPr>
              <w:widowControl/>
              <w:rPr>
                <w:rFonts w:ascii="宋体" w:hAnsi="宋体" w:cs="Calibri"/>
                <w:sz w:val="24"/>
              </w:rPr>
            </w:pPr>
            <w:r>
              <w:rPr>
                <w:rFonts w:hint="eastAsia" w:ascii="宋体" w:hAnsi="宋体" w:cs="Calibri"/>
                <w:sz w:val="24"/>
              </w:rPr>
              <w:t>7.集群内置OpenStack虚拟化集群内置多种大数据组件包括Python，Hadoop，Hive，Spark，Linux等镜像。</w:t>
            </w:r>
          </w:p>
          <w:p>
            <w:pPr>
              <w:widowControl/>
              <w:rPr>
                <w:rFonts w:ascii="宋体" w:hAnsi="宋体" w:cs="Calibri"/>
                <w:sz w:val="24"/>
              </w:rPr>
            </w:pPr>
            <w:r>
              <w:rPr>
                <w:rFonts w:hint="eastAsia" w:ascii="宋体" w:hAnsi="宋体" w:cs="Calibri"/>
                <w:sz w:val="24"/>
              </w:rPr>
              <w:t>8.内置集群调度支持多种集群调度适配，可以切换为K8S，OpenStack以及公有云的AWS。</w:t>
            </w:r>
            <w:r>
              <w:rPr>
                <w:rFonts w:hint="eastAsia" w:ascii="宋体" w:hAnsi="宋体" w:cs="Calibri"/>
                <w:b/>
                <w:sz w:val="24"/>
              </w:rPr>
              <w:t>（需提供产品功能截图）</w:t>
            </w:r>
          </w:p>
        </w:tc>
        <w:tc>
          <w:tcPr>
            <w:tcW w:w="727" w:type="dxa"/>
            <w:vAlign w:val="center"/>
          </w:tcPr>
          <w:p>
            <w:pPr>
              <w:widowControl/>
              <w:jc w:val="center"/>
              <w:rPr>
                <w:rFonts w:ascii="宋体" w:hAnsi="宋体" w:cs="Calibri"/>
                <w:color w:val="000000"/>
                <w:sz w:val="24"/>
              </w:rPr>
            </w:pPr>
            <w:r>
              <w:rPr>
                <w:rFonts w:hint="eastAsia" w:ascii="宋体" w:hAnsi="宋体" w:cs="Calibri"/>
                <w:color w:val="000000"/>
                <w:sz w:val="24"/>
              </w:rPr>
              <w:t>套</w:t>
            </w:r>
          </w:p>
        </w:tc>
        <w:tc>
          <w:tcPr>
            <w:tcW w:w="744" w:type="dxa"/>
            <w:vAlign w:val="center"/>
          </w:tcPr>
          <w:p>
            <w:pPr>
              <w:widowControl/>
              <w:jc w:val="center"/>
              <w:rPr>
                <w:rFonts w:ascii="宋体" w:hAnsi="宋体" w:cs="Calibri"/>
                <w:color w:val="000000"/>
                <w:sz w:val="24"/>
              </w:rPr>
            </w:pPr>
            <w:r>
              <w:rPr>
                <w:rFonts w:hint="eastAsia" w:ascii="宋体" w:hAnsi="宋体" w:cs="Calibri"/>
                <w:color w:val="000000"/>
                <w:sz w:val="24"/>
              </w:rPr>
              <w:t>1</w:t>
            </w:r>
          </w:p>
        </w:tc>
      </w:tr>
    </w:tbl>
    <w:p>
      <w:pPr>
        <w:widowControl/>
        <w:shd w:val="clear" w:color="auto" w:fill="FFFFFF"/>
        <w:spacing w:line="480" w:lineRule="exact"/>
        <w:ind w:firstLine="420"/>
        <w:jc w:val="left"/>
        <w:rPr>
          <w:rFonts w:ascii="宋体" w:hAnsi="宋体" w:eastAsia="宋体" w:cs="Helvetica"/>
          <w:b/>
          <w:color w:val="000000"/>
          <w:kern w:val="0"/>
          <w:sz w:val="24"/>
          <w:szCs w:val="24"/>
        </w:rPr>
      </w:pPr>
      <w:r>
        <w:rPr>
          <w:rFonts w:hint="eastAsia" w:ascii="宋体" w:hAnsi="宋体" w:eastAsia="宋体" w:cs="Helvetica"/>
          <w:b/>
          <w:color w:val="000000"/>
          <w:kern w:val="0"/>
          <w:sz w:val="24"/>
          <w:szCs w:val="24"/>
        </w:rPr>
        <w:t>（2）B包：</w:t>
      </w:r>
    </w:p>
    <w:tbl>
      <w:tblPr>
        <w:tblStyle w:val="5"/>
        <w:tblW w:w="9552"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1134"/>
        <w:gridCol w:w="749"/>
        <w:gridCol w:w="5488"/>
        <w:gridCol w:w="727"/>
        <w:gridCol w:w="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10" w:type="dxa"/>
            <w:vAlign w:val="center"/>
          </w:tcPr>
          <w:p>
            <w:pPr>
              <w:pStyle w:val="17"/>
              <w:widowControl/>
              <w:snapToGrid w:val="0"/>
              <w:jc w:val="center"/>
              <w:rPr>
                <w:rFonts w:ascii="宋体" w:hAnsi="宋体" w:cs="宋体"/>
                <w:kern w:val="0"/>
                <w:sz w:val="24"/>
              </w:rPr>
            </w:pPr>
            <w:r>
              <w:rPr>
                <w:rFonts w:ascii="宋体" w:hAnsi="宋体" w:cs="宋体"/>
                <w:kern w:val="0"/>
                <w:sz w:val="24"/>
              </w:rPr>
              <w:t>序号</w:t>
            </w:r>
          </w:p>
        </w:tc>
        <w:tc>
          <w:tcPr>
            <w:tcW w:w="1134" w:type="dxa"/>
            <w:vAlign w:val="center"/>
          </w:tcPr>
          <w:p>
            <w:pPr>
              <w:pStyle w:val="17"/>
              <w:widowControl/>
              <w:snapToGrid w:val="0"/>
              <w:jc w:val="center"/>
              <w:rPr>
                <w:rFonts w:ascii="宋体" w:hAnsi="宋体" w:cs="宋体"/>
                <w:kern w:val="0"/>
                <w:sz w:val="24"/>
              </w:rPr>
            </w:pPr>
            <w:r>
              <w:rPr>
                <w:rFonts w:ascii="宋体" w:hAnsi="宋体" w:cs="宋体"/>
                <w:kern w:val="0"/>
                <w:sz w:val="24"/>
              </w:rPr>
              <w:t>名称</w:t>
            </w:r>
          </w:p>
        </w:tc>
        <w:tc>
          <w:tcPr>
            <w:tcW w:w="749" w:type="dxa"/>
            <w:vAlign w:val="center"/>
          </w:tcPr>
          <w:p>
            <w:pPr>
              <w:pStyle w:val="17"/>
              <w:widowControl/>
              <w:snapToGrid w:val="0"/>
              <w:jc w:val="center"/>
              <w:rPr>
                <w:rFonts w:ascii="宋体" w:hAnsi="宋体" w:cs="宋体"/>
                <w:kern w:val="0"/>
                <w:sz w:val="24"/>
              </w:rPr>
            </w:pPr>
            <w:r>
              <w:rPr>
                <w:rFonts w:hint="eastAsia" w:ascii="宋体" w:hAnsi="宋体" w:cs="宋体"/>
                <w:kern w:val="0"/>
                <w:sz w:val="24"/>
              </w:rPr>
              <w:t>类型</w:t>
            </w:r>
          </w:p>
        </w:tc>
        <w:tc>
          <w:tcPr>
            <w:tcW w:w="5488" w:type="dxa"/>
            <w:vAlign w:val="center"/>
          </w:tcPr>
          <w:p>
            <w:pPr>
              <w:pStyle w:val="17"/>
              <w:widowControl/>
              <w:snapToGrid w:val="0"/>
              <w:jc w:val="center"/>
              <w:rPr>
                <w:rFonts w:ascii="宋体" w:hAnsi="宋体" w:cs="宋体"/>
                <w:kern w:val="0"/>
                <w:sz w:val="24"/>
              </w:rPr>
            </w:pPr>
            <w:r>
              <w:rPr>
                <w:rFonts w:hint="eastAsia" w:ascii="宋体" w:hAnsi="宋体" w:cs="宋体"/>
                <w:kern w:val="0"/>
                <w:sz w:val="24"/>
              </w:rPr>
              <w:t>技术参数</w:t>
            </w:r>
          </w:p>
        </w:tc>
        <w:tc>
          <w:tcPr>
            <w:tcW w:w="727" w:type="dxa"/>
            <w:vAlign w:val="center"/>
          </w:tcPr>
          <w:p>
            <w:pPr>
              <w:pStyle w:val="17"/>
              <w:widowControl/>
              <w:snapToGrid w:val="0"/>
              <w:jc w:val="center"/>
              <w:rPr>
                <w:rFonts w:ascii="宋体" w:hAnsi="宋体" w:cs="宋体"/>
                <w:kern w:val="0"/>
                <w:sz w:val="24"/>
              </w:rPr>
            </w:pPr>
            <w:r>
              <w:rPr>
                <w:rFonts w:hint="eastAsia" w:ascii="宋体" w:hAnsi="宋体" w:cs="宋体"/>
                <w:kern w:val="0"/>
                <w:sz w:val="24"/>
              </w:rPr>
              <w:t>单位</w:t>
            </w:r>
          </w:p>
        </w:tc>
        <w:tc>
          <w:tcPr>
            <w:tcW w:w="744" w:type="dxa"/>
            <w:vAlign w:val="center"/>
          </w:tcPr>
          <w:p>
            <w:pPr>
              <w:pStyle w:val="17"/>
              <w:widowControl/>
              <w:snapToGrid w:val="0"/>
              <w:jc w:val="center"/>
              <w:rPr>
                <w:rFonts w:ascii="宋体" w:hAnsi="宋体" w:cs="宋体"/>
                <w:kern w:val="0"/>
                <w:sz w:val="24"/>
              </w:rPr>
            </w:pPr>
            <w:r>
              <w:rPr>
                <w:rFonts w:hint="eastAsia" w:ascii="宋体" w:hAnsi="宋体" w:cs="宋体"/>
                <w:kern w:val="0"/>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widowControl/>
              <w:jc w:val="center"/>
              <w:textAlignment w:val="center"/>
              <w:rPr>
                <w:rFonts w:ascii="宋体" w:hAnsi="宋体" w:cs="宋体"/>
                <w:kern w:val="0"/>
                <w:sz w:val="24"/>
              </w:rPr>
            </w:pPr>
            <w:r>
              <w:rPr>
                <w:rFonts w:ascii="宋体" w:hAnsi="宋体" w:cs="宋体"/>
                <w:kern w:val="0"/>
                <w:sz w:val="24"/>
              </w:rPr>
              <w:t>1</w:t>
            </w:r>
          </w:p>
        </w:tc>
        <w:tc>
          <w:tcPr>
            <w:tcW w:w="1134" w:type="dxa"/>
            <w:vAlign w:val="center"/>
          </w:tcPr>
          <w:p>
            <w:pPr>
              <w:jc w:val="center"/>
              <w:rPr>
                <w:rFonts w:ascii="宋体" w:hAnsi="宋体" w:cs="Calibri"/>
                <w:color w:val="000000"/>
                <w:sz w:val="24"/>
              </w:rPr>
            </w:pPr>
            <w:r>
              <w:rPr>
                <w:rFonts w:hint="eastAsia" w:ascii="宋体" w:hAnsi="宋体" w:cs="Calibri"/>
                <w:color w:val="000000"/>
                <w:sz w:val="24"/>
              </w:rPr>
              <w:t>大数据竞赛资源仓库</w:t>
            </w:r>
          </w:p>
        </w:tc>
        <w:tc>
          <w:tcPr>
            <w:tcW w:w="749" w:type="dxa"/>
            <w:vAlign w:val="center"/>
          </w:tcPr>
          <w:p>
            <w:pPr>
              <w:widowControl/>
              <w:jc w:val="center"/>
              <w:textAlignment w:val="center"/>
              <w:rPr>
                <w:rFonts w:ascii="宋体" w:hAnsi="宋体" w:cs="宋体"/>
                <w:kern w:val="0"/>
                <w:sz w:val="24"/>
              </w:rPr>
            </w:pPr>
            <w:r>
              <w:rPr>
                <w:rFonts w:hint="eastAsia" w:ascii="宋体" w:hAnsi="宋体" w:cs="宋体"/>
                <w:kern w:val="0"/>
                <w:sz w:val="24"/>
              </w:rPr>
              <w:t>软件</w:t>
            </w:r>
          </w:p>
        </w:tc>
        <w:tc>
          <w:tcPr>
            <w:tcW w:w="5488" w:type="dxa"/>
            <w:vAlign w:val="center"/>
          </w:tcPr>
          <w:p>
            <w:pPr>
              <w:rPr>
                <w:rFonts w:ascii="宋体" w:hAnsi="宋体" w:cs="Calibri"/>
                <w:sz w:val="24"/>
              </w:rPr>
            </w:pPr>
            <w:r>
              <w:rPr>
                <w:rFonts w:hint="eastAsia" w:ascii="宋体" w:hAnsi="宋体" w:cs="Calibri"/>
                <w:sz w:val="24"/>
              </w:rPr>
              <w:t>1、应用管理：提供3副本高可用集群，避免单点故障。支持通过标准镜像与模版发布应用，应用内服务一键部署/停止；容器组秒级发布、回滚，利用滚动升级不中断业务更新服务。可通过负载均衡域名或服务名称加端口访问服务，可避免服务后端变化时IP变更带来的影响。支持数据卷管理，对有状态服务数据进行多形式的持久化存储。支持容器异常自动恢复，服务内容可跨节点部署，可快速迁移。</w:t>
            </w:r>
          </w:p>
          <w:p>
            <w:pPr>
              <w:rPr>
                <w:rFonts w:ascii="宋体" w:hAnsi="宋体" w:cs="Calibri"/>
                <w:sz w:val="24"/>
              </w:rPr>
            </w:pPr>
            <w:r>
              <w:rPr>
                <w:rFonts w:hint="eastAsia" w:ascii="宋体" w:hAnsi="宋体" w:cs="Calibri"/>
                <w:sz w:val="24"/>
              </w:rPr>
              <w:t>2、资源中心：提供安全、高可用的私有镜像仓库，包括Python、Linux、Hadoop、Spark、Hive等定制镜像资源以及竞赛专有镜像资源。</w:t>
            </w:r>
            <w:r>
              <w:rPr>
                <w:rFonts w:hint="eastAsia" w:ascii="宋体" w:hAnsi="宋体" w:cs="Calibri"/>
                <w:b/>
                <w:sz w:val="24"/>
              </w:rPr>
              <w:t>（需提供产品功能截图）</w:t>
            </w:r>
          </w:p>
          <w:p>
            <w:pPr>
              <w:rPr>
                <w:rFonts w:ascii="宋体" w:hAnsi="宋体" w:cs="Calibri"/>
                <w:sz w:val="24"/>
              </w:rPr>
            </w:pPr>
            <w:r>
              <w:rPr>
                <w:rFonts w:hint="eastAsia" w:ascii="宋体" w:hAnsi="宋体" w:cs="Calibri"/>
                <w:sz w:val="24"/>
              </w:rPr>
              <w:t>3.提供官方Echarts在线API查询服务，包含对在线</w:t>
            </w:r>
            <w:r>
              <w:rPr>
                <w:rFonts w:ascii="宋体" w:hAnsi="宋体" w:cs="Calibri"/>
                <w:sz w:val="24"/>
              </w:rPr>
              <w:t>E</w:t>
            </w:r>
            <w:r>
              <w:rPr>
                <w:rFonts w:hint="eastAsia" w:ascii="宋体" w:hAnsi="宋体" w:cs="Calibri"/>
                <w:sz w:val="24"/>
              </w:rPr>
              <w:t>chart</w:t>
            </w:r>
            <w:r>
              <w:rPr>
                <w:rFonts w:ascii="宋体" w:hAnsi="宋体" w:cs="Calibri"/>
                <w:sz w:val="24"/>
              </w:rPr>
              <w:t>s</w:t>
            </w:r>
            <w:r>
              <w:rPr>
                <w:rFonts w:hint="eastAsia" w:ascii="宋体" w:hAnsi="宋体" w:cs="Calibri"/>
                <w:sz w:val="24"/>
              </w:rPr>
              <w:t>图表配置的在线查询查看。</w:t>
            </w:r>
          </w:p>
          <w:p>
            <w:pPr>
              <w:rPr>
                <w:rFonts w:ascii="宋体" w:hAnsi="宋体" w:cs="Calibri"/>
                <w:sz w:val="24"/>
              </w:rPr>
            </w:pPr>
            <w:r>
              <w:rPr>
                <w:rFonts w:hint="eastAsia" w:ascii="宋体" w:hAnsi="宋体" w:cs="Calibri"/>
                <w:sz w:val="24"/>
              </w:rPr>
              <w:t>4.内外网络访问：集群内部使用私有</w:t>
            </w:r>
            <w:r>
              <w:rPr>
                <w:rFonts w:ascii="宋体" w:hAnsi="宋体" w:cs="Calibri"/>
                <w:sz w:val="24"/>
              </w:rPr>
              <w:t>IP</w:t>
            </w:r>
            <w:r>
              <w:rPr>
                <w:rFonts w:hint="eastAsia" w:ascii="宋体" w:hAnsi="宋体" w:cs="Calibri"/>
                <w:sz w:val="24"/>
              </w:rPr>
              <w:t>进行对应集群搭建及初始化，客户端则可以使用外网浮动IP进行映射访问，不需要通过</w:t>
            </w:r>
            <w:r>
              <w:rPr>
                <w:rFonts w:ascii="宋体" w:hAnsi="宋体" w:cs="Calibri"/>
                <w:sz w:val="24"/>
              </w:rPr>
              <w:t>VPN</w:t>
            </w:r>
            <w:r>
              <w:rPr>
                <w:rFonts w:hint="eastAsia" w:ascii="宋体" w:hAnsi="宋体" w:cs="Calibri"/>
                <w:sz w:val="24"/>
              </w:rPr>
              <w:t>工具进行单独链接。</w:t>
            </w:r>
          </w:p>
          <w:p>
            <w:pPr>
              <w:rPr>
                <w:rFonts w:ascii="宋体" w:hAnsi="宋体" w:cs="Calibri"/>
                <w:sz w:val="24"/>
              </w:rPr>
            </w:pPr>
            <w:r>
              <w:rPr>
                <w:rFonts w:hint="eastAsia" w:ascii="宋体" w:hAnsi="宋体" w:cs="Calibri"/>
                <w:sz w:val="24"/>
              </w:rPr>
              <w:t>5.裁判组和运维可以支持对用户集群进行暂停挂起动作，并切换其他空闲集群单节点进入用户的集群中，以快速应对由于选手操作或集群异常等情况所造成的集群运维替换需求。</w:t>
            </w:r>
          </w:p>
        </w:tc>
        <w:tc>
          <w:tcPr>
            <w:tcW w:w="727" w:type="dxa"/>
            <w:vAlign w:val="center"/>
          </w:tcPr>
          <w:p>
            <w:pPr>
              <w:jc w:val="center"/>
              <w:rPr>
                <w:rFonts w:ascii="宋体" w:hAnsi="宋体" w:cs="Calibri"/>
                <w:color w:val="000000"/>
                <w:sz w:val="24"/>
              </w:rPr>
            </w:pPr>
            <w:r>
              <w:rPr>
                <w:rFonts w:hint="eastAsia" w:ascii="宋体" w:hAnsi="宋体" w:cs="Calibri"/>
                <w:color w:val="000000"/>
                <w:sz w:val="24"/>
              </w:rPr>
              <w:t>套</w:t>
            </w:r>
          </w:p>
        </w:tc>
        <w:tc>
          <w:tcPr>
            <w:tcW w:w="744" w:type="dxa"/>
            <w:vAlign w:val="center"/>
          </w:tcPr>
          <w:p>
            <w:pPr>
              <w:jc w:val="center"/>
              <w:rPr>
                <w:rFonts w:ascii="宋体" w:hAnsi="宋体" w:cs="Calibri"/>
                <w:color w:val="000000"/>
                <w:sz w:val="24"/>
              </w:rPr>
            </w:pPr>
            <w:r>
              <w:rPr>
                <w:rFonts w:hint="eastAsia" w:ascii="宋体" w:hAnsi="宋体" w:cs="Calibri"/>
                <w:color w:val="000000"/>
                <w:sz w:val="24"/>
              </w:rPr>
              <w:t>1</w:t>
            </w:r>
          </w:p>
        </w:tc>
      </w:tr>
    </w:tbl>
    <w:p>
      <w:pPr>
        <w:widowControl/>
        <w:shd w:val="clear" w:color="auto" w:fill="FFFFFF"/>
        <w:spacing w:line="480" w:lineRule="exact"/>
        <w:ind w:firstLine="420"/>
        <w:jc w:val="left"/>
        <w:rPr>
          <w:rFonts w:ascii="宋体" w:hAnsi="宋体" w:eastAsia="宋体" w:cs="Helvetica"/>
          <w:b/>
          <w:color w:val="000000"/>
          <w:kern w:val="0"/>
          <w:sz w:val="24"/>
          <w:szCs w:val="24"/>
        </w:rPr>
      </w:pPr>
      <w:r>
        <w:rPr>
          <w:rFonts w:hint="eastAsia" w:ascii="宋体" w:hAnsi="宋体" w:eastAsia="宋体" w:cs="Helvetica"/>
          <w:b/>
          <w:color w:val="000000"/>
          <w:kern w:val="0"/>
          <w:sz w:val="24"/>
          <w:szCs w:val="24"/>
        </w:rPr>
        <w:t>（3）C包：</w:t>
      </w:r>
    </w:p>
    <w:tbl>
      <w:tblPr>
        <w:tblStyle w:val="5"/>
        <w:tblW w:w="9552"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1134"/>
        <w:gridCol w:w="749"/>
        <w:gridCol w:w="5488"/>
        <w:gridCol w:w="727"/>
        <w:gridCol w:w="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10" w:type="dxa"/>
            <w:vAlign w:val="center"/>
          </w:tcPr>
          <w:p>
            <w:pPr>
              <w:pStyle w:val="17"/>
              <w:widowControl/>
              <w:snapToGrid w:val="0"/>
              <w:jc w:val="center"/>
              <w:rPr>
                <w:rFonts w:ascii="宋体" w:hAnsi="宋体" w:cs="宋体"/>
                <w:kern w:val="0"/>
                <w:sz w:val="24"/>
              </w:rPr>
            </w:pPr>
            <w:r>
              <w:rPr>
                <w:rFonts w:ascii="宋体" w:hAnsi="宋体" w:cs="宋体"/>
                <w:kern w:val="0"/>
                <w:sz w:val="24"/>
              </w:rPr>
              <w:t>序号</w:t>
            </w:r>
          </w:p>
        </w:tc>
        <w:tc>
          <w:tcPr>
            <w:tcW w:w="1134" w:type="dxa"/>
            <w:vAlign w:val="center"/>
          </w:tcPr>
          <w:p>
            <w:pPr>
              <w:pStyle w:val="17"/>
              <w:widowControl/>
              <w:snapToGrid w:val="0"/>
              <w:jc w:val="center"/>
              <w:rPr>
                <w:rFonts w:ascii="宋体" w:hAnsi="宋体" w:cs="宋体"/>
                <w:kern w:val="0"/>
                <w:sz w:val="24"/>
              </w:rPr>
            </w:pPr>
            <w:r>
              <w:rPr>
                <w:rFonts w:ascii="宋体" w:hAnsi="宋体" w:cs="宋体"/>
                <w:kern w:val="0"/>
                <w:sz w:val="24"/>
              </w:rPr>
              <w:t>名称</w:t>
            </w:r>
          </w:p>
        </w:tc>
        <w:tc>
          <w:tcPr>
            <w:tcW w:w="749" w:type="dxa"/>
            <w:vAlign w:val="center"/>
          </w:tcPr>
          <w:p>
            <w:pPr>
              <w:pStyle w:val="17"/>
              <w:widowControl/>
              <w:snapToGrid w:val="0"/>
              <w:jc w:val="center"/>
              <w:rPr>
                <w:rFonts w:ascii="宋体" w:hAnsi="宋体" w:cs="宋体"/>
                <w:kern w:val="0"/>
                <w:sz w:val="24"/>
              </w:rPr>
            </w:pPr>
            <w:r>
              <w:rPr>
                <w:rFonts w:hint="eastAsia" w:ascii="宋体" w:hAnsi="宋体" w:cs="宋体"/>
                <w:kern w:val="0"/>
                <w:sz w:val="24"/>
              </w:rPr>
              <w:t>类型</w:t>
            </w:r>
          </w:p>
        </w:tc>
        <w:tc>
          <w:tcPr>
            <w:tcW w:w="5488" w:type="dxa"/>
            <w:vAlign w:val="center"/>
          </w:tcPr>
          <w:p>
            <w:pPr>
              <w:pStyle w:val="17"/>
              <w:widowControl/>
              <w:snapToGrid w:val="0"/>
              <w:jc w:val="center"/>
              <w:rPr>
                <w:rFonts w:ascii="宋体" w:hAnsi="宋体" w:cs="宋体"/>
                <w:kern w:val="0"/>
                <w:sz w:val="24"/>
              </w:rPr>
            </w:pPr>
            <w:r>
              <w:rPr>
                <w:rFonts w:hint="eastAsia" w:ascii="宋体" w:hAnsi="宋体" w:cs="宋体"/>
                <w:kern w:val="0"/>
                <w:sz w:val="24"/>
              </w:rPr>
              <w:t>技术参数</w:t>
            </w:r>
          </w:p>
        </w:tc>
        <w:tc>
          <w:tcPr>
            <w:tcW w:w="727" w:type="dxa"/>
            <w:vAlign w:val="center"/>
          </w:tcPr>
          <w:p>
            <w:pPr>
              <w:pStyle w:val="17"/>
              <w:widowControl/>
              <w:snapToGrid w:val="0"/>
              <w:jc w:val="center"/>
              <w:rPr>
                <w:rFonts w:ascii="宋体" w:hAnsi="宋体" w:cs="宋体"/>
                <w:kern w:val="0"/>
                <w:sz w:val="24"/>
              </w:rPr>
            </w:pPr>
            <w:r>
              <w:rPr>
                <w:rFonts w:hint="eastAsia" w:ascii="宋体" w:hAnsi="宋体" w:cs="宋体"/>
                <w:kern w:val="0"/>
                <w:sz w:val="24"/>
              </w:rPr>
              <w:t>单位</w:t>
            </w:r>
          </w:p>
        </w:tc>
        <w:tc>
          <w:tcPr>
            <w:tcW w:w="744" w:type="dxa"/>
            <w:vAlign w:val="center"/>
          </w:tcPr>
          <w:p>
            <w:pPr>
              <w:pStyle w:val="17"/>
              <w:widowControl/>
              <w:snapToGrid w:val="0"/>
              <w:jc w:val="center"/>
              <w:rPr>
                <w:rFonts w:ascii="宋体" w:hAnsi="宋体" w:cs="宋体"/>
                <w:kern w:val="0"/>
                <w:sz w:val="24"/>
              </w:rPr>
            </w:pPr>
            <w:r>
              <w:rPr>
                <w:rFonts w:hint="eastAsia" w:ascii="宋体" w:hAnsi="宋体" w:cs="宋体"/>
                <w:kern w:val="0"/>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widowControl/>
              <w:jc w:val="center"/>
              <w:textAlignment w:val="center"/>
              <w:rPr>
                <w:rFonts w:ascii="宋体" w:hAnsi="宋体" w:cs="宋体"/>
                <w:kern w:val="0"/>
                <w:sz w:val="24"/>
              </w:rPr>
            </w:pPr>
            <w:r>
              <w:rPr>
                <w:rFonts w:hint="eastAsia" w:ascii="宋体" w:hAnsi="宋体" w:cs="宋体"/>
                <w:kern w:val="0"/>
                <w:sz w:val="24"/>
              </w:rPr>
              <w:t>1</w:t>
            </w:r>
          </w:p>
        </w:tc>
        <w:tc>
          <w:tcPr>
            <w:tcW w:w="1134" w:type="dxa"/>
            <w:vAlign w:val="center"/>
          </w:tcPr>
          <w:p>
            <w:pPr>
              <w:jc w:val="center"/>
              <w:rPr>
                <w:rFonts w:ascii="宋体" w:hAnsi="宋体" w:cs="Calibri"/>
                <w:color w:val="000000"/>
                <w:sz w:val="24"/>
              </w:rPr>
            </w:pPr>
            <w:r>
              <w:rPr>
                <w:rFonts w:hint="eastAsia" w:ascii="宋体" w:hAnsi="宋体" w:cs="Calibri"/>
                <w:color w:val="000000"/>
                <w:sz w:val="24"/>
              </w:rPr>
              <w:t>大数据实训平台</w:t>
            </w:r>
          </w:p>
        </w:tc>
        <w:tc>
          <w:tcPr>
            <w:tcW w:w="749" w:type="dxa"/>
            <w:vAlign w:val="center"/>
          </w:tcPr>
          <w:p>
            <w:pPr>
              <w:widowControl/>
              <w:jc w:val="center"/>
              <w:textAlignment w:val="center"/>
              <w:rPr>
                <w:rFonts w:ascii="宋体" w:hAnsi="宋体" w:cs="宋体"/>
                <w:kern w:val="0"/>
                <w:sz w:val="24"/>
              </w:rPr>
            </w:pPr>
            <w:r>
              <w:rPr>
                <w:rFonts w:hint="eastAsia" w:ascii="宋体" w:hAnsi="宋体" w:cs="宋体"/>
                <w:kern w:val="0"/>
                <w:sz w:val="24"/>
              </w:rPr>
              <w:t>软件</w:t>
            </w:r>
          </w:p>
        </w:tc>
        <w:tc>
          <w:tcPr>
            <w:tcW w:w="5488" w:type="dxa"/>
          </w:tcPr>
          <w:p>
            <w:pPr>
              <w:rPr>
                <w:rFonts w:ascii="宋体" w:hAnsi="宋体" w:cs="Calibri"/>
                <w:sz w:val="24"/>
              </w:rPr>
            </w:pPr>
            <w:r>
              <w:rPr>
                <w:rFonts w:hint="eastAsia" w:ascii="宋体" w:hAnsi="宋体" w:cs="Calibri"/>
                <w:sz w:val="24"/>
              </w:rPr>
              <w:t>大数据实训平台，用于对整个平台进行监控状态、资源情况，具体功能指标如下：</w:t>
            </w:r>
          </w:p>
          <w:p>
            <w:pPr>
              <w:rPr>
                <w:rFonts w:ascii="宋体" w:hAnsi="宋体" w:cs="Calibri"/>
                <w:sz w:val="24"/>
              </w:rPr>
            </w:pPr>
            <w:r>
              <w:rPr>
                <w:rFonts w:hint="eastAsia" w:ascii="宋体" w:hAnsi="宋体" w:cs="Calibri"/>
                <w:sz w:val="24"/>
              </w:rPr>
              <w:t>1.实训要求：教师端首页支持展示所管理的实训课程，支持查看实训课程的报告提交、报告合格率、考试合格率，展示实训课程的集群统计。</w:t>
            </w:r>
            <w:r>
              <w:rPr>
                <w:rFonts w:hint="eastAsia" w:ascii="宋体" w:hAnsi="宋体" w:cs="Calibri"/>
                <w:b/>
                <w:sz w:val="24"/>
              </w:rPr>
              <w:t>（需提供产品功能截图）</w:t>
            </w:r>
          </w:p>
          <w:p>
            <w:pPr>
              <w:rPr>
                <w:rFonts w:ascii="宋体" w:hAnsi="宋体" w:cs="Calibri"/>
                <w:sz w:val="24"/>
              </w:rPr>
            </w:pPr>
            <w:r>
              <w:rPr>
                <w:rFonts w:hint="eastAsia" w:ascii="宋体" w:hAnsi="宋体" w:cs="Calibri"/>
                <w:sz w:val="24"/>
              </w:rPr>
              <w:t>2.实训课程列表：包括推荐实训课程、自定义实训课程。推荐实训课程可以根据相应实验组建的实训课程推荐给用户使用；自定义实训课程可以根据老师的需求自定义相关实验组成一门实训课程进行教学。</w:t>
            </w:r>
            <w:r>
              <w:rPr>
                <w:rFonts w:hint="eastAsia" w:ascii="宋体" w:hAnsi="宋体" w:cs="Calibri"/>
                <w:b/>
                <w:sz w:val="24"/>
              </w:rPr>
              <w:t>（需提供产品功能截图）</w:t>
            </w:r>
          </w:p>
          <w:p>
            <w:pPr>
              <w:rPr>
                <w:rFonts w:ascii="宋体" w:hAnsi="宋体" w:cs="Calibri"/>
                <w:sz w:val="24"/>
              </w:rPr>
            </w:pPr>
            <w:r>
              <w:rPr>
                <w:rFonts w:hint="eastAsia" w:ascii="宋体" w:hAnsi="宋体" w:cs="Calibri"/>
                <w:sz w:val="24"/>
              </w:rPr>
              <w:t>3.实训课程查看：支持学生按不同方向、知识点，筛选满足条件的实训课程。</w:t>
            </w:r>
          </w:p>
          <w:p>
            <w:pPr>
              <w:rPr>
                <w:rFonts w:ascii="宋体" w:hAnsi="宋体" w:cs="Calibri"/>
                <w:sz w:val="24"/>
              </w:rPr>
            </w:pPr>
            <w:r>
              <w:rPr>
                <w:rFonts w:hint="eastAsia" w:ascii="宋体" w:hAnsi="宋体" w:cs="Calibri"/>
                <w:sz w:val="24"/>
              </w:rPr>
              <w:t>4.实训课程学习：支持依据通过章节学习实训课程，支持展示实训课程章节的内容，支持学生做实验，支持学生书写实验报告。</w:t>
            </w:r>
            <w:r>
              <w:rPr>
                <w:rFonts w:hint="eastAsia" w:ascii="宋体" w:hAnsi="宋体" w:cs="Calibri"/>
                <w:sz w:val="24"/>
              </w:rPr>
              <w:br w:type="textWrapping"/>
            </w:r>
            <w:r>
              <w:rPr>
                <w:rFonts w:hint="eastAsia" w:ascii="宋体" w:hAnsi="宋体" w:cs="Calibri"/>
                <w:sz w:val="24"/>
              </w:rPr>
              <w:t>5.基础培训视屏培训：</w:t>
            </w:r>
          </w:p>
          <w:p>
            <w:pPr>
              <w:rPr>
                <w:rFonts w:ascii="宋体" w:hAnsi="宋体" w:cs="Calibri"/>
                <w:sz w:val="24"/>
              </w:rPr>
            </w:pPr>
            <w:r>
              <w:rPr>
                <w:rFonts w:hint="eastAsia" w:ascii="宋体" w:hAnsi="宋体" w:cs="Calibri"/>
                <w:sz w:val="24"/>
              </w:rPr>
              <w:t>1）Hadoop，Spark，Hive，Zookeeper，Kafak等相关大数据组件部署过程中的注意要点讲解，部署快速方法与对应检查要点。</w:t>
            </w:r>
          </w:p>
          <w:p>
            <w:pPr>
              <w:rPr>
                <w:rFonts w:ascii="宋体" w:hAnsi="宋体" w:cs="Calibri"/>
                <w:sz w:val="24"/>
              </w:rPr>
            </w:pPr>
            <w:r>
              <w:rPr>
                <w:rFonts w:hint="eastAsia" w:ascii="宋体" w:hAnsi="宋体" w:cs="Calibri"/>
                <w:sz w:val="24"/>
              </w:rPr>
              <w:t>2）常见Linux相关命令使用指导。</w:t>
            </w:r>
          </w:p>
          <w:p>
            <w:pPr>
              <w:rPr>
                <w:rFonts w:ascii="宋体" w:hAnsi="宋体" w:cs="Calibri"/>
                <w:sz w:val="24"/>
              </w:rPr>
            </w:pPr>
            <w:r>
              <w:rPr>
                <w:rFonts w:hint="eastAsia" w:ascii="宋体" w:hAnsi="宋体" w:cs="Calibri"/>
                <w:sz w:val="24"/>
              </w:rPr>
              <w:t>3）竞赛中的答题策略,以及相关竞赛工具使用方法与使用操作答疑。</w:t>
            </w:r>
          </w:p>
        </w:tc>
        <w:tc>
          <w:tcPr>
            <w:tcW w:w="727" w:type="dxa"/>
            <w:vAlign w:val="center"/>
          </w:tcPr>
          <w:p>
            <w:pPr>
              <w:jc w:val="center"/>
              <w:rPr>
                <w:rFonts w:ascii="宋体" w:hAnsi="宋体" w:cs="Calibri"/>
                <w:color w:val="000000"/>
                <w:sz w:val="24"/>
              </w:rPr>
            </w:pPr>
            <w:r>
              <w:rPr>
                <w:rFonts w:hint="eastAsia" w:ascii="宋体" w:hAnsi="宋体" w:cs="Calibri"/>
                <w:color w:val="000000"/>
                <w:sz w:val="24"/>
              </w:rPr>
              <w:t>套</w:t>
            </w:r>
          </w:p>
        </w:tc>
        <w:tc>
          <w:tcPr>
            <w:tcW w:w="744" w:type="dxa"/>
            <w:vAlign w:val="center"/>
          </w:tcPr>
          <w:p>
            <w:pPr>
              <w:jc w:val="center"/>
              <w:rPr>
                <w:rFonts w:ascii="宋体" w:hAnsi="宋体" w:cs="Calibri"/>
                <w:color w:val="000000"/>
                <w:sz w:val="24"/>
              </w:rPr>
            </w:pPr>
            <w:r>
              <w:rPr>
                <w:rFonts w:hint="eastAsia" w:ascii="宋体" w:hAnsi="宋体" w:cs="Calibri"/>
                <w:color w:val="000000"/>
                <w:sz w:val="24"/>
              </w:rPr>
              <w:t>1</w:t>
            </w:r>
          </w:p>
        </w:tc>
      </w:tr>
    </w:tbl>
    <w:p>
      <w:pPr>
        <w:widowControl/>
        <w:shd w:val="clear" w:color="auto" w:fill="FFFFFF"/>
        <w:spacing w:line="480" w:lineRule="exact"/>
        <w:ind w:firstLine="420"/>
        <w:jc w:val="left"/>
        <w:rPr>
          <w:rFonts w:ascii="宋体" w:hAnsi="宋体" w:eastAsia="宋体" w:cs="Helvetica"/>
          <w:b/>
          <w:color w:val="000000"/>
          <w:kern w:val="0"/>
          <w:sz w:val="24"/>
          <w:szCs w:val="24"/>
        </w:rPr>
      </w:pPr>
      <w:r>
        <w:rPr>
          <w:rFonts w:hint="eastAsia" w:ascii="宋体" w:hAnsi="宋体" w:eastAsia="宋体" w:cs="Helvetica"/>
          <w:b/>
          <w:color w:val="000000"/>
          <w:kern w:val="0"/>
          <w:sz w:val="24"/>
          <w:szCs w:val="24"/>
        </w:rPr>
        <w:t>（4）</w:t>
      </w:r>
      <w:r>
        <w:rPr>
          <w:rFonts w:ascii="宋体" w:hAnsi="宋体" w:eastAsia="宋体" w:cs="Helvetica"/>
          <w:b/>
          <w:color w:val="000000"/>
          <w:kern w:val="0"/>
          <w:sz w:val="24"/>
          <w:szCs w:val="24"/>
        </w:rPr>
        <w:t>D</w:t>
      </w:r>
      <w:r>
        <w:rPr>
          <w:rFonts w:hint="eastAsia" w:ascii="宋体" w:hAnsi="宋体" w:eastAsia="宋体" w:cs="Helvetica"/>
          <w:b/>
          <w:color w:val="000000"/>
          <w:kern w:val="0"/>
          <w:sz w:val="24"/>
          <w:szCs w:val="24"/>
        </w:rPr>
        <w:t>包：</w:t>
      </w:r>
    </w:p>
    <w:tbl>
      <w:tblPr>
        <w:tblStyle w:val="5"/>
        <w:tblW w:w="9552"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1134"/>
        <w:gridCol w:w="749"/>
        <w:gridCol w:w="5488"/>
        <w:gridCol w:w="727"/>
        <w:gridCol w:w="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10" w:type="dxa"/>
            <w:vAlign w:val="center"/>
          </w:tcPr>
          <w:p>
            <w:pPr>
              <w:pStyle w:val="17"/>
              <w:widowControl/>
              <w:snapToGrid w:val="0"/>
              <w:jc w:val="center"/>
              <w:rPr>
                <w:rFonts w:ascii="宋体" w:hAnsi="宋体" w:cs="宋体"/>
                <w:kern w:val="0"/>
                <w:sz w:val="24"/>
              </w:rPr>
            </w:pPr>
            <w:r>
              <w:rPr>
                <w:rFonts w:ascii="宋体" w:hAnsi="宋体" w:cs="宋体"/>
                <w:kern w:val="0"/>
                <w:sz w:val="24"/>
              </w:rPr>
              <w:t>序号</w:t>
            </w:r>
          </w:p>
        </w:tc>
        <w:tc>
          <w:tcPr>
            <w:tcW w:w="1134" w:type="dxa"/>
            <w:vAlign w:val="center"/>
          </w:tcPr>
          <w:p>
            <w:pPr>
              <w:pStyle w:val="17"/>
              <w:widowControl/>
              <w:snapToGrid w:val="0"/>
              <w:jc w:val="center"/>
              <w:rPr>
                <w:rFonts w:ascii="宋体" w:hAnsi="宋体" w:cs="宋体"/>
                <w:kern w:val="0"/>
                <w:sz w:val="24"/>
              </w:rPr>
            </w:pPr>
            <w:r>
              <w:rPr>
                <w:rFonts w:ascii="宋体" w:hAnsi="宋体" w:cs="宋体"/>
                <w:kern w:val="0"/>
                <w:sz w:val="24"/>
              </w:rPr>
              <w:t>名称</w:t>
            </w:r>
          </w:p>
        </w:tc>
        <w:tc>
          <w:tcPr>
            <w:tcW w:w="749" w:type="dxa"/>
            <w:vAlign w:val="center"/>
          </w:tcPr>
          <w:p>
            <w:pPr>
              <w:pStyle w:val="17"/>
              <w:widowControl/>
              <w:snapToGrid w:val="0"/>
              <w:jc w:val="center"/>
              <w:rPr>
                <w:rFonts w:ascii="宋体" w:hAnsi="宋体" w:cs="宋体"/>
                <w:kern w:val="0"/>
                <w:sz w:val="24"/>
              </w:rPr>
            </w:pPr>
            <w:r>
              <w:rPr>
                <w:rFonts w:hint="eastAsia" w:ascii="宋体" w:hAnsi="宋体" w:cs="宋体"/>
                <w:kern w:val="0"/>
                <w:sz w:val="24"/>
              </w:rPr>
              <w:t>类型</w:t>
            </w:r>
          </w:p>
        </w:tc>
        <w:tc>
          <w:tcPr>
            <w:tcW w:w="5488" w:type="dxa"/>
            <w:vAlign w:val="center"/>
          </w:tcPr>
          <w:p>
            <w:pPr>
              <w:pStyle w:val="17"/>
              <w:widowControl/>
              <w:snapToGrid w:val="0"/>
              <w:jc w:val="center"/>
              <w:rPr>
                <w:rFonts w:ascii="宋体" w:hAnsi="宋体" w:cs="宋体"/>
                <w:kern w:val="0"/>
                <w:sz w:val="24"/>
              </w:rPr>
            </w:pPr>
            <w:r>
              <w:rPr>
                <w:rFonts w:hint="eastAsia" w:ascii="宋体" w:hAnsi="宋体" w:cs="宋体"/>
                <w:kern w:val="0"/>
                <w:sz w:val="24"/>
              </w:rPr>
              <w:t>技术参数</w:t>
            </w:r>
          </w:p>
        </w:tc>
        <w:tc>
          <w:tcPr>
            <w:tcW w:w="727" w:type="dxa"/>
            <w:vAlign w:val="center"/>
          </w:tcPr>
          <w:p>
            <w:pPr>
              <w:pStyle w:val="17"/>
              <w:widowControl/>
              <w:snapToGrid w:val="0"/>
              <w:jc w:val="center"/>
              <w:rPr>
                <w:rFonts w:ascii="宋体" w:hAnsi="宋体" w:cs="宋体"/>
                <w:kern w:val="0"/>
                <w:sz w:val="24"/>
              </w:rPr>
            </w:pPr>
            <w:r>
              <w:rPr>
                <w:rFonts w:hint="eastAsia" w:ascii="宋体" w:hAnsi="宋体" w:cs="宋体"/>
                <w:kern w:val="0"/>
                <w:sz w:val="24"/>
              </w:rPr>
              <w:t>单位</w:t>
            </w:r>
          </w:p>
        </w:tc>
        <w:tc>
          <w:tcPr>
            <w:tcW w:w="744" w:type="dxa"/>
            <w:vAlign w:val="center"/>
          </w:tcPr>
          <w:p>
            <w:pPr>
              <w:pStyle w:val="17"/>
              <w:widowControl/>
              <w:snapToGrid w:val="0"/>
              <w:jc w:val="center"/>
              <w:rPr>
                <w:rFonts w:ascii="宋体" w:hAnsi="宋体" w:cs="宋体"/>
                <w:kern w:val="0"/>
                <w:sz w:val="24"/>
              </w:rPr>
            </w:pPr>
            <w:r>
              <w:rPr>
                <w:rFonts w:hint="eastAsia" w:ascii="宋体" w:hAnsi="宋体" w:cs="宋体"/>
                <w:kern w:val="0"/>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widowControl/>
              <w:jc w:val="center"/>
              <w:textAlignment w:val="center"/>
              <w:rPr>
                <w:rFonts w:ascii="宋体" w:hAnsi="宋体" w:cs="宋体"/>
                <w:kern w:val="0"/>
                <w:sz w:val="24"/>
              </w:rPr>
            </w:pPr>
            <w:r>
              <w:rPr>
                <w:rFonts w:ascii="宋体" w:hAnsi="宋体" w:cs="宋体"/>
                <w:kern w:val="0"/>
                <w:sz w:val="24"/>
              </w:rPr>
              <w:t>1</w:t>
            </w:r>
          </w:p>
        </w:tc>
        <w:tc>
          <w:tcPr>
            <w:tcW w:w="1134" w:type="dxa"/>
            <w:vAlign w:val="center"/>
          </w:tcPr>
          <w:p>
            <w:pPr>
              <w:jc w:val="center"/>
              <w:rPr>
                <w:rFonts w:ascii="宋体" w:hAnsi="宋体" w:cs="Calibri"/>
                <w:color w:val="000000"/>
                <w:sz w:val="24"/>
              </w:rPr>
            </w:pPr>
            <w:r>
              <w:rPr>
                <w:rFonts w:hint="eastAsia" w:ascii="宋体" w:hAnsi="宋体" w:cs="Calibri"/>
                <w:color w:val="000000"/>
                <w:sz w:val="24"/>
              </w:rPr>
              <w:t>大数据实训平台授权</w:t>
            </w:r>
          </w:p>
        </w:tc>
        <w:tc>
          <w:tcPr>
            <w:tcW w:w="749" w:type="dxa"/>
            <w:vAlign w:val="center"/>
          </w:tcPr>
          <w:p>
            <w:pPr>
              <w:widowControl/>
              <w:jc w:val="center"/>
              <w:textAlignment w:val="center"/>
              <w:rPr>
                <w:rFonts w:ascii="宋体" w:hAnsi="宋体" w:cs="宋体"/>
                <w:kern w:val="0"/>
                <w:sz w:val="24"/>
              </w:rPr>
            </w:pPr>
            <w:r>
              <w:rPr>
                <w:rFonts w:hint="eastAsia" w:ascii="宋体" w:hAnsi="宋体" w:cs="宋体"/>
                <w:kern w:val="0"/>
                <w:sz w:val="24"/>
              </w:rPr>
              <w:t>软件</w:t>
            </w:r>
          </w:p>
        </w:tc>
        <w:tc>
          <w:tcPr>
            <w:tcW w:w="5488" w:type="dxa"/>
            <w:vAlign w:val="center"/>
          </w:tcPr>
          <w:p>
            <w:pPr>
              <w:rPr>
                <w:rFonts w:ascii="宋体" w:hAnsi="宋体" w:cs="Calibri"/>
                <w:sz w:val="24"/>
              </w:rPr>
            </w:pPr>
            <w:r>
              <w:rPr>
                <w:rFonts w:hint="eastAsia" w:ascii="宋体" w:hAnsi="宋体" w:cs="Calibri"/>
                <w:sz w:val="24"/>
              </w:rPr>
              <w:t>提供竞赛及实训软件选手授权许可。（提供为期45天的大数据实训平台软件使用服务）</w:t>
            </w:r>
          </w:p>
        </w:tc>
        <w:tc>
          <w:tcPr>
            <w:tcW w:w="727" w:type="dxa"/>
            <w:vAlign w:val="center"/>
          </w:tcPr>
          <w:p>
            <w:pPr>
              <w:jc w:val="center"/>
              <w:rPr>
                <w:rFonts w:ascii="宋体" w:hAnsi="宋体" w:cs="Calibri"/>
                <w:color w:val="000000"/>
                <w:sz w:val="24"/>
              </w:rPr>
            </w:pPr>
            <w:r>
              <w:rPr>
                <w:rFonts w:hint="eastAsia" w:ascii="宋体" w:hAnsi="宋体" w:cs="Calibri"/>
                <w:color w:val="000000"/>
                <w:sz w:val="24"/>
              </w:rPr>
              <w:t>个</w:t>
            </w:r>
          </w:p>
        </w:tc>
        <w:tc>
          <w:tcPr>
            <w:tcW w:w="744" w:type="dxa"/>
            <w:vAlign w:val="center"/>
          </w:tcPr>
          <w:p>
            <w:pPr>
              <w:jc w:val="center"/>
              <w:rPr>
                <w:rFonts w:ascii="宋体" w:hAnsi="宋体" w:cs="Calibri"/>
                <w:color w:val="000000"/>
                <w:sz w:val="24"/>
              </w:rPr>
            </w:pPr>
            <w:r>
              <w:rPr>
                <w:rFonts w:hint="eastAsia" w:ascii="宋体" w:hAnsi="宋体" w:cs="Calibri"/>
                <w:color w:val="000000"/>
                <w:sz w:val="24"/>
              </w:rPr>
              <w:t>9</w:t>
            </w:r>
          </w:p>
        </w:tc>
      </w:tr>
    </w:tbl>
    <w:p>
      <w:pPr>
        <w:widowControl/>
        <w:shd w:val="clear" w:color="auto" w:fill="FFFFFF"/>
        <w:spacing w:line="480" w:lineRule="exact"/>
        <w:ind w:firstLine="420"/>
        <w:jc w:val="left"/>
        <w:rPr>
          <w:rFonts w:ascii="仿宋" w:hAnsi="仿宋" w:eastAsia="仿宋" w:cs="Helvetica"/>
          <w:color w:val="000000"/>
          <w:kern w:val="0"/>
          <w:sz w:val="28"/>
          <w:szCs w:val="28"/>
        </w:rPr>
      </w:pPr>
      <w:r>
        <w:rPr>
          <w:rFonts w:hint="eastAsia" w:ascii="宋体" w:hAnsi="宋体" w:eastAsia="宋体" w:cs="Helvetica"/>
          <w:color w:val="000000"/>
          <w:kern w:val="0"/>
          <w:sz w:val="24"/>
          <w:szCs w:val="24"/>
        </w:rPr>
        <w:t>4、服务要求：</w:t>
      </w:r>
      <w:r>
        <w:rPr>
          <w:rFonts w:ascii="宋体" w:hAnsi="宋体" w:eastAsia="宋体" w:cs="Helvetica"/>
          <w:color w:val="000000"/>
          <w:kern w:val="0"/>
          <w:sz w:val="24"/>
          <w:szCs w:val="24"/>
        </w:rPr>
        <w:t>免费</w:t>
      </w:r>
      <w:r>
        <w:rPr>
          <w:rFonts w:hint="eastAsia" w:ascii="宋体" w:hAnsi="宋体" w:eastAsia="宋体" w:cs="Helvetica"/>
          <w:color w:val="000000"/>
          <w:kern w:val="0"/>
          <w:sz w:val="24"/>
          <w:szCs w:val="24"/>
        </w:rPr>
        <w:t>提供以上设备使用权（大赛期间）及技术支持服务，接到实施保障单位通知后</w:t>
      </w:r>
      <w:r>
        <w:rPr>
          <w:rFonts w:ascii="宋体" w:hAnsi="宋体" w:eastAsia="宋体" w:cs="Helvetica"/>
          <w:color w:val="000000"/>
          <w:kern w:val="0"/>
          <w:sz w:val="24"/>
          <w:szCs w:val="24"/>
        </w:rPr>
        <w:t>5</w:t>
      </w:r>
      <w:r>
        <w:rPr>
          <w:rFonts w:hint="eastAsia" w:ascii="宋体" w:hAnsi="宋体" w:eastAsia="宋体" w:cs="Helvetica"/>
          <w:color w:val="000000"/>
          <w:kern w:val="0"/>
          <w:sz w:val="24"/>
          <w:szCs w:val="24"/>
        </w:rPr>
        <w:t>天内提供。</w:t>
      </w:r>
    </w:p>
    <w:p>
      <w:pPr>
        <w:widowControl/>
        <w:shd w:val="clear" w:color="auto" w:fill="FFFFFF"/>
        <w:spacing w:line="480" w:lineRule="exact"/>
        <w:ind w:firstLine="420"/>
        <w:jc w:val="left"/>
        <w:rPr>
          <w:rFonts w:ascii="Helvetica" w:hAnsi="Helvetica" w:eastAsia="宋体" w:cs="Helvetica"/>
          <w:color w:val="333333"/>
          <w:kern w:val="0"/>
          <w:sz w:val="24"/>
          <w:szCs w:val="24"/>
        </w:rPr>
      </w:pPr>
      <w:r>
        <w:rPr>
          <w:rFonts w:hint="eastAsia" w:ascii="宋体" w:hAnsi="宋体" w:eastAsia="宋体" w:cs="Helvetica"/>
          <w:color w:val="000000"/>
          <w:kern w:val="0"/>
          <w:sz w:val="24"/>
          <w:szCs w:val="24"/>
        </w:rPr>
        <w:t>5、遴选方式：公开招标，投标人可兼投兼中。</w:t>
      </w:r>
    </w:p>
    <w:p>
      <w:pPr>
        <w:widowControl/>
        <w:shd w:val="clear" w:color="auto" w:fill="FFFFFF"/>
        <w:spacing w:line="480" w:lineRule="exact"/>
        <w:ind w:firstLine="420"/>
        <w:jc w:val="left"/>
        <w:rPr>
          <w:rFonts w:ascii="Helvetica" w:hAnsi="Helvetica" w:eastAsia="宋体" w:cs="Helvetica"/>
          <w:color w:val="333333"/>
          <w:kern w:val="0"/>
          <w:sz w:val="24"/>
          <w:szCs w:val="24"/>
        </w:rPr>
      </w:pPr>
      <w:r>
        <w:rPr>
          <w:rFonts w:hint="eastAsia" w:ascii="宋体" w:hAnsi="宋体" w:eastAsia="宋体" w:cs="Helvetica"/>
          <w:color w:val="000000"/>
          <w:kern w:val="0"/>
          <w:sz w:val="24"/>
          <w:szCs w:val="24"/>
        </w:rPr>
        <w:t>6、合同履行期限：自合同签订之日起至“广东省第三届职业技能大赛”结束。</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81" w:firstLineChars="200"/>
        <w:jc w:val="left"/>
        <w:textAlignment w:val="auto"/>
        <w:rPr>
          <w:rFonts w:ascii="Helvetica" w:hAnsi="Helvetica" w:eastAsia="宋体" w:cs="Helvetica"/>
          <w:color w:val="333333"/>
          <w:kern w:val="0"/>
          <w:sz w:val="24"/>
          <w:szCs w:val="24"/>
        </w:rPr>
      </w:pPr>
      <w:r>
        <w:rPr>
          <w:rFonts w:hint="eastAsia" w:ascii="宋体" w:hAnsi="宋体" w:eastAsia="宋体" w:cs="Helvetica"/>
          <w:b/>
          <w:bCs/>
          <w:color w:val="000000"/>
          <w:kern w:val="0"/>
          <w:sz w:val="24"/>
          <w:szCs w:val="24"/>
        </w:rPr>
        <w:t>二、参加遴选的竞赛设备设施支持单位资格要求</w:t>
      </w:r>
    </w:p>
    <w:p>
      <w:pPr>
        <w:widowControl/>
        <w:shd w:val="clear" w:color="auto" w:fill="FFFFFF"/>
        <w:spacing w:line="480" w:lineRule="exact"/>
        <w:ind w:firstLine="420"/>
        <w:jc w:val="left"/>
        <w:rPr>
          <w:rFonts w:ascii="Helvetica" w:hAnsi="Helvetica" w:eastAsia="宋体" w:cs="Helvetica"/>
          <w:color w:val="333333"/>
          <w:kern w:val="0"/>
          <w:sz w:val="24"/>
          <w:szCs w:val="24"/>
        </w:rPr>
      </w:pPr>
      <w:r>
        <w:rPr>
          <w:rFonts w:hint="eastAsia" w:ascii="宋体" w:hAnsi="宋体" w:eastAsia="宋体" w:cs="Helvetica"/>
          <w:color w:val="000000"/>
          <w:kern w:val="0"/>
          <w:sz w:val="24"/>
          <w:szCs w:val="24"/>
        </w:rPr>
        <w:t>1、应具备《政府采购法》第二十二条规定的条件：</w:t>
      </w:r>
    </w:p>
    <w:p>
      <w:pPr>
        <w:widowControl/>
        <w:shd w:val="clear" w:color="auto" w:fill="FFFFFF"/>
        <w:spacing w:line="480" w:lineRule="exact"/>
        <w:ind w:firstLine="420"/>
        <w:jc w:val="left"/>
        <w:rPr>
          <w:rFonts w:ascii="Helvetica" w:hAnsi="Helvetica" w:eastAsia="宋体" w:cs="Helvetica"/>
          <w:color w:val="333333"/>
          <w:kern w:val="0"/>
          <w:sz w:val="24"/>
          <w:szCs w:val="24"/>
        </w:rPr>
      </w:pPr>
      <w:r>
        <w:rPr>
          <w:rFonts w:hint="eastAsia" w:ascii="宋体" w:hAnsi="宋体" w:eastAsia="宋体" w:cs="Helvetica"/>
          <w:color w:val="000000"/>
          <w:kern w:val="0"/>
          <w:sz w:val="24"/>
          <w:szCs w:val="24"/>
        </w:rPr>
        <w:t>（1）具有独立承担民事责任的能力；</w:t>
      </w:r>
    </w:p>
    <w:p>
      <w:pPr>
        <w:widowControl/>
        <w:shd w:val="clear" w:color="auto" w:fill="FFFFFF"/>
        <w:spacing w:line="480" w:lineRule="exact"/>
        <w:ind w:firstLine="420"/>
        <w:jc w:val="left"/>
        <w:rPr>
          <w:rFonts w:ascii="Helvetica" w:hAnsi="Helvetica" w:eastAsia="宋体" w:cs="Helvetica"/>
          <w:color w:val="333333"/>
          <w:kern w:val="0"/>
          <w:sz w:val="24"/>
          <w:szCs w:val="24"/>
        </w:rPr>
      </w:pPr>
      <w:r>
        <w:rPr>
          <w:rFonts w:hint="eastAsia" w:ascii="宋体" w:hAnsi="宋体" w:eastAsia="宋体" w:cs="Helvetica"/>
          <w:color w:val="000000"/>
          <w:kern w:val="0"/>
          <w:sz w:val="24"/>
          <w:szCs w:val="24"/>
        </w:rPr>
        <w:t>（2）具有良好的商业信誉和健全的财务会计制度；</w:t>
      </w:r>
    </w:p>
    <w:p>
      <w:pPr>
        <w:widowControl/>
        <w:shd w:val="clear" w:color="auto" w:fill="FFFFFF"/>
        <w:spacing w:line="480" w:lineRule="exact"/>
        <w:ind w:firstLine="420"/>
        <w:jc w:val="left"/>
        <w:rPr>
          <w:rFonts w:ascii="Helvetica" w:hAnsi="Helvetica" w:eastAsia="宋体" w:cs="Helvetica"/>
          <w:color w:val="333333"/>
          <w:kern w:val="0"/>
          <w:sz w:val="24"/>
          <w:szCs w:val="24"/>
        </w:rPr>
      </w:pPr>
      <w:r>
        <w:rPr>
          <w:rFonts w:hint="eastAsia" w:ascii="宋体" w:hAnsi="宋体" w:eastAsia="宋体" w:cs="Helvetica"/>
          <w:color w:val="000000"/>
          <w:kern w:val="0"/>
          <w:sz w:val="24"/>
          <w:szCs w:val="24"/>
        </w:rPr>
        <w:t>（3）具有履行合同所必需的设备和专业技术能力；</w:t>
      </w:r>
    </w:p>
    <w:p>
      <w:pPr>
        <w:widowControl/>
        <w:shd w:val="clear" w:color="auto" w:fill="FFFFFF"/>
        <w:spacing w:line="480" w:lineRule="exact"/>
        <w:ind w:firstLine="420"/>
        <w:jc w:val="left"/>
        <w:rPr>
          <w:rFonts w:ascii="Helvetica" w:hAnsi="Helvetica" w:eastAsia="宋体" w:cs="Helvetica"/>
          <w:color w:val="333333"/>
          <w:kern w:val="0"/>
          <w:sz w:val="24"/>
          <w:szCs w:val="24"/>
        </w:rPr>
      </w:pPr>
      <w:r>
        <w:rPr>
          <w:rFonts w:hint="eastAsia" w:ascii="宋体" w:hAnsi="宋体" w:eastAsia="宋体" w:cs="Helvetica"/>
          <w:color w:val="000000"/>
          <w:kern w:val="0"/>
          <w:sz w:val="24"/>
          <w:szCs w:val="24"/>
        </w:rPr>
        <w:t>（4）具有依法缴纳税收和社会保障资金的良好记录；</w:t>
      </w:r>
    </w:p>
    <w:p>
      <w:pPr>
        <w:widowControl/>
        <w:shd w:val="clear" w:color="auto" w:fill="FFFFFF"/>
        <w:spacing w:line="480" w:lineRule="exact"/>
        <w:ind w:firstLine="420"/>
        <w:jc w:val="left"/>
        <w:rPr>
          <w:rFonts w:ascii="Helvetica" w:hAnsi="Helvetica" w:eastAsia="宋体" w:cs="Helvetica"/>
          <w:color w:val="333333"/>
          <w:kern w:val="0"/>
          <w:sz w:val="24"/>
          <w:szCs w:val="24"/>
        </w:rPr>
      </w:pPr>
      <w:r>
        <w:rPr>
          <w:rFonts w:hint="eastAsia" w:ascii="宋体" w:hAnsi="宋体" w:eastAsia="宋体" w:cs="Helvetica"/>
          <w:color w:val="000000"/>
          <w:kern w:val="0"/>
          <w:sz w:val="24"/>
          <w:szCs w:val="24"/>
        </w:rPr>
        <w:t>（5）参加本项目采购活动前3年内在经营活动中没有重大违法记录。</w:t>
      </w:r>
    </w:p>
    <w:p>
      <w:pPr>
        <w:widowControl/>
        <w:shd w:val="clear" w:color="auto" w:fill="FFFFFF"/>
        <w:spacing w:line="480" w:lineRule="exact"/>
        <w:ind w:firstLine="420"/>
        <w:jc w:val="left"/>
        <w:rPr>
          <w:rFonts w:ascii="Helvetica" w:hAnsi="Helvetica" w:eastAsia="宋体" w:cs="Helvetica"/>
          <w:color w:val="333333"/>
          <w:kern w:val="0"/>
          <w:sz w:val="24"/>
          <w:szCs w:val="24"/>
        </w:rPr>
      </w:pPr>
      <w:r>
        <w:rPr>
          <w:rFonts w:hint="eastAsia" w:ascii="宋体" w:hAnsi="宋体" w:eastAsia="宋体" w:cs="Helvetica"/>
          <w:color w:val="000000"/>
          <w:kern w:val="0"/>
          <w:sz w:val="24"/>
          <w:szCs w:val="24"/>
        </w:rPr>
        <w:t>（6）符合法律、行政法规规定的其他条件。</w:t>
      </w:r>
    </w:p>
    <w:p>
      <w:pPr>
        <w:widowControl/>
        <w:shd w:val="clear" w:color="auto" w:fill="FFFFFF"/>
        <w:spacing w:line="480" w:lineRule="exact"/>
        <w:ind w:firstLine="420"/>
        <w:jc w:val="left"/>
        <w:rPr>
          <w:rFonts w:ascii="Helvetica" w:hAnsi="Helvetica" w:eastAsia="宋体" w:cs="Helvetica"/>
          <w:color w:val="333333"/>
          <w:kern w:val="0"/>
          <w:sz w:val="24"/>
          <w:szCs w:val="24"/>
        </w:rPr>
      </w:pPr>
      <w:r>
        <w:rPr>
          <w:rFonts w:hint="eastAsia" w:ascii="宋体" w:hAnsi="宋体" w:eastAsia="宋体" w:cs="Helvetica"/>
          <w:color w:val="000000"/>
          <w:kern w:val="0"/>
          <w:sz w:val="24"/>
          <w:szCs w:val="24"/>
        </w:rPr>
        <w:t>2、参选单位及法人代表没有被列入失信被执行人、重大税收违法案件当事人名单、政府采购严重违法失信行为记录名单；</w:t>
      </w:r>
    </w:p>
    <w:p>
      <w:pPr>
        <w:widowControl/>
        <w:shd w:val="clear" w:color="auto" w:fill="FFFFFF"/>
        <w:spacing w:line="480" w:lineRule="exact"/>
        <w:ind w:firstLine="420"/>
        <w:jc w:val="left"/>
        <w:rPr>
          <w:rFonts w:ascii="Helvetica" w:hAnsi="Helvetica" w:eastAsia="宋体" w:cs="Helvetica"/>
          <w:color w:val="333333"/>
          <w:kern w:val="0"/>
          <w:sz w:val="24"/>
          <w:szCs w:val="24"/>
        </w:rPr>
      </w:pPr>
      <w:r>
        <w:rPr>
          <w:rFonts w:hint="eastAsia" w:ascii="宋体" w:hAnsi="宋体" w:eastAsia="宋体" w:cs="Helvetica"/>
          <w:color w:val="000000"/>
          <w:kern w:val="0"/>
          <w:sz w:val="24"/>
          <w:szCs w:val="24"/>
        </w:rPr>
        <w:t>3、本项目不允许联合体参选。</w:t>
      </w:r>
    </w:p>
    <w:p>
      <w:pPr>
        <w:widowControl/>
        <w:shd w:val="clear" w:color="auto" w:fill="FFFFFF"/>
        <w:spacing w:line="480" w:lineRule="exact"/>
        <w:ind w:firstLine="480" w:firstLineChars="200"/>
        <w:jc w:val="left"/>
        <w:rPr>
          <w:rFonts w:ascii="Helvetica" w:hAnsi="Helvetica" w:eastAsia="宋体" w:cs="Helvetica"/>
          <w:color w:val="333333"/>
          <w:kern w:val="0"/>
          <w:sz w:val="24"/>
          <w:szCs w:val="24"/>
        </w:rPr>
      </w:pPr>
      <w:r>
        <w:rPr>
          <w:rFonts w:hint="eastAsia" w:ascii="宋体" w:hAnsi="宋体" w:eastAsia="宋体" w:cs="Helvetica"/>
          <w:color w:val="000000"/>
          <w:kern w:val="0"/>
          <w:sz w:val="24"/>
          <w:szCs w:val="24"/>
        </w:rPr>
        <w:t>4、本项目对设备支持单位资格的特别要求，须符合下列条件之一：</w:t>
      </w:r>
    </w:p>
    <w:p>
      <w:pPr>
        <w:widowControl/>
        <w:shd w:val="clear" w:color="auto" w:fill="FFFFFF"/>
        <w:spacing w:line="480" w:lineRule="exact"/>
        <w:ind w:firstLine="480" w:firstLineChars="200"/>
        <w:jc w:val="left"/>
        <w:rPr>
          <w:rFonts w:ascii="Helvetica" w:hAnsi="Helvetica" w:eastAsia="宋体" w:cs="Helvetica"/>
          <w:color w:val="333333"/>
          <w:kern w:val="0"/>
          <w:sz w:val="24"/>
          <w:szCs w:val="24"/>
        </w:rPr>
      </w:pPr>
      <w:r>
        <w:rPr>
          <w:rFonts w:hint="eastAsia" w:ascii="宋体" w:hAnsi="宋体" w:eastAsia="宋体" w:cs="Helvetica"/>
          <w:color w:val="000000"/>
          <w:kern w:val="0"/>
          <w:sz w:val="24"/>
          <w:szCs w:val="24"/>
        </w:rPr>
        <w:t>1)在产业行业中有较大影响力、声誉良好的中国知名品牌企业；</w:t>
      </w:r>
    </w:p>
    <w:p>
      <w:pPr>
        <w:widowControl/>
        <w:shd w:val="clear" w:color="auto" w:fill="FFFFFF"/>
        <w:spacing w:line="480" w:lineRule="exact"/>
        <w:ind w:firstLine="480" w:firstLineChars="200"/>
        <w:jc w:val="left"/>
        <w:rPr>
          <w:rFonts w:ascii="Helvetica" w:hAnsi="Helvetica" w:eastAsia="宋体" w:cs="Helvetica"/>
          <w:color w:val="333333"/>
          <w:kern w:val="0"/>
          <w:sz w:val="24"/>
          <w:szCs w:val="24"/>
        </w:rPr>
      </w:pPr>
      <w:r>
        <w:rPr>
          <w:rFonts w:hint="eastAsia" w:ascii="宋体" w:hAnsi="宋体" w:eastAsia="宋体" w:cs="Helvetica"/>
          <w:color w:val="000000"/>
          <w:kern w:val="0"/>
          <w:sz w:val="24"/>
          <w:szCs w:val="24"/>
        </w:rPr>
        <w:t>2)有参与世赛或省级二类以上（含）职业技能赛事合作经验的企业、；</w:t>
      </w:r>
    </w:p>
    <w:p>
      <w:pPr>
        <w:widowControl/>
        <w:shd w:val="clear" w:color="auto" w:fill="FFFFFF"/>
        <w:spacing w:line="480" w:lineRule="exact"/>
        <w:ind w:firstLine="480" w:firstLineChars="200"/>
        <w:jc w:val="left"/>
        <w:rPr>
          <w:rFonts w:ascii="Helvetica" w:hAnsi="Helvetica" w:eastAsia="宋体" w:cs="Helvetica"/>
          <w:color w:val="333333"/>
          <w:kern w:val="0"/>
          <w:sz w:val="24"/>
          <w:szCs w:val="24"/>
        </w:rPr>
      </w:pPr>
      <w:r>
        <w:rPr>
          <w:rFonts w:hint="eastAsia" w:ascii="宋体" w:hAnsi="宋体" w:eastAsia="宋体" w:cs="Helvetica"/>
          <w:color w:val="000000"/>
          <w:kern w:val="0"/>
          <w:sz w:val="24"/>
          <w:szCs w:val="24"/>
        </w:rPr>
        <w:t>3)与实施保障单位建立长期良好校企合作关系，为技能人才培养做出积极贡献；</w:t>
      </w:r>
    </w:p>
    <w:p>
      <w:pPr>
        <w:widowControl/>
        <w:shd w:val="clear" w:color="auto" w:fill="FFFFFF"/>
        <w:spacing w:line="480" w:lineRule="exact"/>
        <w:ind w:firstLine="480" w:firstLineChars="200"/>
        <w:jc w:val="left"/>
        <w:rPr>
          <w:rFonts w:ascii="宋体" w:hAnsi="宋体" w:eastAsia="宋体" w:cs="Helvetica"/>
          <w:color w:val="000000"/>
          <w:kern w:val="0"/>
          <w:sz w:val="24"/>
          <w:szCs w:val="24"/>
        </w:rPr>
      </w:pPr>
      <w:r>
        <w:rPr>
          <w:rFonts w:hint="eastAsia" w:ascii="宋体" w:hAnsi="宋体" w:eastAsia="宋体" w:cs="Helvetica"/>
          <w:color w:val="000000"/>
          <w:kern w:val="0"/>
          <w:sz w:val="24"/>
          <w:szCs w:val="24"/>
        </w:rPr>
        <w:t>4)</w:t>
      </w:r>
      <w:r>
        <w:rPr>
          <w:rFonts w:hint="eastAsia"/>
          <w:sz w:val="24"/>
          <w:szCs w:val="24"/>
        </w:rPr>
        <w:t xml:space="preserve"> </w:t>
      </w:r>
      <w:r>
        <w:rPr>
          <w:rFonts w:hint="eastAsia" w:ascii="宋体" w:hAnsi="宋体" w:eastAsia="宋体" w:cs="Helvetica"/>
          <w:color w:val="000000"/>
          <w:kern w:val="0"/>
          <w:sz w:val="24"/>
          <w:szCs w:val="24"/>
        </w:rPr>
        <w:t>能提供满足赛务工作要求的产品、技术和服务，无知识产权纠纷的企业。</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120" w:afterAutospacing="0"/>
        <w:ind w:firstLine="481" w:firstLineChars="200"/>
        <w:textAlignment w:val="auto"/>
        <w:rPr>
          <w:rFonts w:ascii="Helvetica" w:hAnsi="Helvetica" w:cs="Helvetica"/>
          <w:color w:val="333333"/>
          <w:sz w:val="21"/>
          <w:szCs w:val="21"/>
        </w:rPr>
      </w:pPr>
      <w:bookmarkStart w:id="0" w:name="_GoBack"/>
      <w:r>
        <w:rPr>
          <w:rStyle w:val="8"/>
          <w:rFonts w:hint="eastAsia" w:cs="Helvetica"/>
          <w:color w:val="333333"/>
        </w:rPr>
        <w:t>三、报名及获取招标文件</w:t>
      </w:r>
    </w:p>
    <w:bookmarkEnd w:id="0"/>
    <w:p>
      <w:pPr>
        <w:widowControl/>
        <w:shd w:val="clear" w:color="auto" w:fill="FFFFFF"/>
        <w:spacing w:line="480" w:lineRule="exact"/>
        <w:ind w:firstLine="420"/>
        <w:jc w:val="left"/>
        <w:rPr>
          <w:rFonts w:ascii="宋体" w:hAnsi="宋体" w:eastAsia="宋体" w:cs="Helvetica"/>
          <w:color w:val="000000"/>
          <w:kern w:val="0"/>
          <w:sz w:val="24"/>
          <w:szCs w:val="24"/>
        </w:rPr>
      </w:pPr>
      <w:r>
        <w:rPr>
          <w:rFonts w:ascii="宋体" w:hAnsi="宋体" w:eastAsia="宋体" w:cs="Helvetica"/>
          <w:color w:val="000000"/>
          <w:kern w:val="0"/>
          <w:sz w:val="24"/>
          <w:szCs w:val="24"/>
        </w:rPr>
        <w:t>1.报名时间：2023年4月4日 至2023年4月10日（北京时间）：上午8：40至11：30；下午13：40至16:30。</w:t>
      </w:r>
    </w:p>
    <w:p>
      <w:pPr>
        <w:widowControl/>
        <w:shd w:val="clear" w:color="auto" w:fill="FFFFFF"/>
        <w:spacing w:line="480" w:lineRule="exact"/>
        <w:ind w:firstLine="420"/>
        <w:jc w:val="left"/>
        <w:rPr>
          <w:rFonts w:ascii="宋体" w:hAnsi="宋体" w:eastAsia="宋体" w:cs="Helvetica"/>
          <w:color w:val="000000"/>
          <w:kern w:val="0"/>
          <w:sz w:val="24"/>
          <w:szCs w:val="24"/>
        </w:rPr>
      </w:pPr>
      <w:r>
        <w:rPr>
          <w:rFonts w:ascii="宋体" w:hAnsi="宋体" w:eastAsia="宋体" w:cs="Helvetica"/>
          <w:color w:val="000000"/>
          <w:kern w:val="0"/>
          <w:sz w:val="24"/>
          <w:szCs w:val="24"/>
        </w:rPr>
        <w:t>2.报名提交资料：</w:t>
      </w:r>
    </w:p>
    <w:p>
      <w:pPr>
        <w:widowControl/>
        <w:shd w:val="clear" w:color="auto" w:fill="FFFFFF"/>
        <w:spacing w:line="480" w:lineRule="exact"/>
        <w:ind w:firstLine="420"/>
        <w:jc w:val="left"/>
        <w:rPr>
          <w:rFonts w:ascii="宋体" w:hAnsi="宋体" w:eastAsia="宋体" w:cs="Helvetica"/>
          <w:color w:val="000000"/>
          <w:kern w:val="0"/>
          <w:sz w:val="24"/>
          <w:szCs w:val="24"/>
        </w:rPr>
      </w:pPr>
      <w:r>
        <w:rPr>
          <w:rFonts w:ascii="宋体" w:hAnsi="宋体" w:eastAsia="宋体" w:cs="Helvetica"/>
          <w:color w:val="000000"/>
          <w:kern w:val="0"/>
          <w:sz w:val="24"/>
          <w:szCs w:val="24"/>
        </w:rPr>
        <w:t>（1）营业执照副本、企业信用信息资料（原件扫描件）</w:t>
      </w:r>
      <w:r>
        <w:rPr>
          <w:rFonts w:hint="eastAsia" w:ascii="宋体" w:hAnsi="宋体" w:eastAsia="宋体" w:cs="Helvetica"/>
          <w:color w:val="000000"/>
          <w:kern w:val="0"/>
          <w:sz w:val="24"/>
          <w:szCs w:val="24"/>
        </w:rPr>
        <w:t>及第二条第4点要求的资格证明文件。</w:t>
      </w:r>
    </w:p>
    <w:p>
      <w:pPr>
        <w:widowControl/>
        <w:shd w:val="clear" w:color="auto" w:fill="FFFFFF"/>
        <w:spacing w:line="480" w:lineRule="exact"/>
        <w:ind w:firstLine="420"/>
        <w:jc w:val="left"/>
        <w:rPr>
          <w:rFonts w:ascii="宋体" w:hAnsi="宋体" w:eastAsia="宋体" w:cs="Helvetica"/>
          <w:color w:val="000000"/>
          <w:kern w:val="0"/>
          <w:sz w:val="24"/>
          <w:szCs w:val="24"/>
        </w:rPr>
      </w:pPr>
      <w:r>
        <w:rPr>
          <w:rFonts w:ascii="宋体" w:hAnsi="宋体" w:eastAsia="宋体" w:cs="Helvetica"/>
          <w:color w:val="000000"/>
          <w:kern w:val="0"/>
          <w:sz w:val="24"/>
          <w:szCs w:val="24"/>
        </w:rPr>
        <w:t>（2）法人委托授权书原件（原件扫描件）</w:t>
      </w:r>
      <w:r>
        <w:rPr>
          <w:rFonts w:hint="eastAsia" w:ascii="宋体" w:hAnsi="宋体" w:eastAsia="宋体" w:cs="Helvetica"/>
          <w:color w:val="000000"/>
          <w:kern w:val="0"/>
          <w:sz w:val="24"/>
          <w:szCs w:val="24"/>
        </w:rPr>
        <w:t>。</w:t>
      </w:r>
    </w:p>
    <w:p>
      <w:pPr>
        <w:widowControl/>
        <w:shd w:val="clear" w:color="auto" w:fill="FFFFFF"/>
        <w:spacing w:line="480" w:lineRule="exact"/>
        <w:ind w:firstLine="420"/>
        <w:jc w:val="left"/>
        <w:rPr>
          <w:rFonts w:ascii="宋体" w:hAnsi="宋体" w:eastAsia="宋体" w:cs="Helvetica"/>
          <w:color w:val="000000"/>
          <w:kern w:val="0"/>
          <w:sz w:val="24"/>
          <w:szCs w:val="24"/>
        </w:rPr>
      </w:pPr>
      <w:r>
        <w:rPr>
          <w:rFonts w:ascii="宋体" w:hAnsi="宋体" w:eastAsia="宋体" w:cs="Helvetica"/>
          <w:color w:val="000000"/>
          <w:kern w:val="0"/>
          <w:sz w:val="24"/>
          <w:szCs w:val="24"/>
        </w:rPr>
        <w:t>3.报名方式及获取招标文件方式：</w:t>
      </w:r>
    </w:p>
    <w:p>
      <w:pPr>
        <w:widowControl/>
        <w:shd w:val="clear" w:color="auto" w:fill="FFFFFF"/>
        <w:spacing w:line="480" w:lineRule="exact"/>
        <w:ind w:firstLine="420"/>
        <w:jc w:val="left"/>
        <w:rPr>
          <w:rFonts w:ascii="宋体" w:hAnsi="宋体" w:eastAsia="宋体" w:cs="Helvetica"/>
          <w:color w:val="000000"/>
          <w:kern w:val="0"/>
          <w:sz w:val="24"/>
          <w:szCs w:val="24"/>
        </w:rPr>
      </w:pPr>
      <w:r>
        <w:rPr>
          <w:rFonts w:ascii="宋体" w:hAnsi="宋体" w:eastAsia="宋体" w:cs="Helvetica"/>
          <w:color w:val="000000"/>
          <w:kern w:val="0"/>
          <w:sz w:val="24"/>
          <w:szCs w:val="24"/>
        </w:rPr>
        <w:t>（1）有意向的供应商可</w:t>
      </w:r>
      <w:r>
        <w:rPr>
          <w:rFonts w:hint="eastAsia" w:ascii="宋体" w:hAnsi="宋体" w:eastAsia="宋体" w:cs="Helvetica"/>
          <w:color w:val="000000"/>
          <w:kern w:val="0"/>
          <w:sz w:val="24"/>
          <w:szCs w:val="24"/>
        </w:rPr>
        <w:t>在报名时间截止前</w:t>
      </w:r>
      <w:r>
        <w:rPr>
          <w:rFonts w:ascii="宋体" w:hAnsi="宋体" w:eastAsia="宋体" w:cs="Helvetica"/>
          <w:color w:val="000000"/>
          <w:kern w:val="0"/>
          <w:sz w:val="24"/>
          <w:szCs w:val="24"/>
        </w:rPr>
        <w:t>通过深圳技师学院邮箱bidding_ssti@hrss.sz.gov.cn进行投标报名，并按要求提供报名资料的扫描件，联系人和电话等信息。经审核符合要求，将通过深圳技师学院邮箱以邮件形式免费发放招标文件。供应商无需到现场领取招标文件。如有弃标，请于报名截止日之前来函说明。</w:t>
      </w:r>
    </w:p>
    <w:p>
      <w:pPr>
        <w:widowControl/>
        <w:shd w:val="clear" w:color="auto" w:fill="FFFFFF"/>
        <w:spacing w:line="480" w:lineRule="exact"/>
        <w:ind w:firstLine="420"/>
        <w:jc w:val="left"/>
        <w:rPr>
          <w:rFonts w:ascii="宋体" w:hAnsi="宋体" w:eastAsia="宋体" w:cs="Helvetica"/>
          <w:color w:val="000000"/>
          <w:kern w:val="0"/>
          <w:sz w:val="24"/>
          <w:szCs w:val="24"/>
        </w:rPr>
      </w:pPr>
      <w:r>
        <w:rPr>
          <w:rFonts w:hint="eastAsia" w:ascii="宋体" w:hAnsi="宋体" w:eastAsia="宋体" w:cs="Helvetica"/>
          <w:color w:val="000000"/>
          <w:kern w:val="0"/>
          <w:sz w:val="24"/>
          <w:szCs w:val="24"/>
        </w:rPr>
        <w:t>（2）根据学校管理要求，投标报名同时供应商须提供指定现场投标人员名单，包括身份证号码和联系电话等信息进行报备。如需更换现场投标人员，须在报名截止日期前提出更改申请。现场投标人员须与报名指定现场投标人员名单一致。</w:t>
      </w:r>
    </w:p>
    <w:p>
      <w:pPr>
        <w:widowControl/>
        <w:shd w:val="clear" w:color="auto" w:fill="FFFFFF"/>
        <w:spacing w:line="480" w:lineRule="exact"/>
        <w:ind w:firstLine="420"/>
        <w:jc w:val="left"/>
        <w:rPr>
          <w:rFonts w:ascii="宋体" w:hAnsi="宋体" w:eastAsia="宋体" w:cs="Helvetica"/>
          <w:color w:val="000000"/>
          <w:kern w:val="0"/>
          <w:sz w:val="24"/>
          <w:szCs w:val="24"/>
        </w:rPr>
      </w:pPr>
      <w:r>
        <w:rPr>
          <w:rFonts w:hint="eastAsia" w:ascii="宋体" w:hAnsi="宋体" w:eastAsia="宋体"/>
          <w:b/>
          <w:bCs/>
          <w:color w:val="000000"/>
          <w:kern w:val="0"/>
          <w:sz w:val="24"/>
          <w:szCs w:val="24"/>
        </w:rPr>
        <w:t>四、答疑事项</w:t>
      </w:r>
    </w:p>
    <w:p>
      <w:pPr>
        <w:widowControl/>
        <w:shd w:val="clear" w:color="auto" w:fill="FFFFFF"/>
        <w:spacing w:line="480" w:lineRule="exact"/>
        <w:ind w:firstLine="420"/>
        <w:jc w:val="left"/>
        <w:rPr>
          <w:rFonts w:ascii="宋体" w:hAnsi="宋体" w:eastAsia="宋体" w:cs="Helvetica"/>
          <w:color w:val="000000"/>
          <w:kern w:val="0"/>
          <w:sz w:val="24"/>
          <w:szCs w:val="24"/>
        </w:rPr>
      </w:pPr>
      <w:r>
        <w:rPr>
          <w:rFonts w:ascii="宋体" w:hAnsi="宋体" w:eastAsia="宋体" w:cs="Helvetica"/>
          <w:color w:val="000000"/>
          <w:kern w:val="0"/>
          <w:sz w:val="24"/>
          <w:szCs w:val="24"/>
        </w:rPr>
        <w:t>1.答疑时间：凡对招标文件有任何疑问的（包括认为招标文件的技术指标或参数存在倾向性或不公正性条款），请在2023年4月10日下午6:00前发送相关函件（须加盖公章）至邮箱bidding_ssti@hrss.sz.gov.cn进行申请，逾期提交将不予受理。</w:t>
      </w:r>
    </w:p>
    <w:p>
      <w:pPr>
        <w:widowControl/>
        <w:shd w:val="clear" w:color="auto" w:fill="FFFFFF"/>
        <w:spacing w:line="480" w:lineRule="exact"/>
        <w:ind w:firstLine="420"/>
        <w:jc w:val="left"/>
        <w:rPr>
          <w:rFonts w:ascii="宋体" w:hAnsi="宋体" w:eastAsia="宋体" w:cs="Helvetica"/>
          <w:color w:val="000000"/>
          <w:kern w:val="0"/>
          <w:sz w:val="24"/>
          <w:szCs w:val="24"/>
        </w:rPr>
      </w:pPr>
      <w:r>
        <w:rPr>
          <w:rFonts w:ascii="宋体" w:hAnsi="宋体" w:eastAsia="宋体" w:cs="Helvetica"/>
          <w:color w:val="000000"/>
          <w:kern w:val="0"/>
          <w:sz w:val="24"/>
          <w:szCs w:val="24"/>
        </w:rPr>
        <w:t>2.答疑结果：2023年4月11日</w:t>
      </w:r>
      <w:r>
        <w:rPr>
          <w:rFonts w:hint="eastAsia" w:ascii="宋体" w:hAnsi="宋体" w:eastAsia="宋体" w:cs="Helvetica"/>
          <w:color w:val="000000"/>
          <w:kern w:val="0"/>
          <w:sz w:val="24"/>
          <w:szCs w:val="24"/>
        </w:rPr>
        <w:t>中午1</w:t>
      </w:r>
      <w:r>
        <w:rPr>
          <w:rFonts w:ascii="宋体" w:hAnsi="宋体" w:eastAsia="宋体" w:cs="Helvetica"/>
          <w:color w:val="000000"/>
          <w:kern w:val="0"/>
          <w:sz w:val="24"/>
          <w:szCs w:val="24"/>
        </w:rPr>
        <w:t>2</w:t>
      </w:r>
      <w:r>
        <w:rPr>
          <w:rFonts w:hint="eastAsia" w:ascii="宋体" w:hAnsi="宋体" w:eastAsia="宋体" w:cs="Helvetica"/>
          <w:color w:val="000000"/>
          <w:kern w:val="0"/>
          <w:sz w:val="24"/>
          <w:szCs w:val="24"/>
        </w:rPr>
        <w:t>点</w:t>
      </w:r>
      <w:r>
        <w:rPr>
          <w:rFonts w:ascii="宋体" w:hAnsi="宋体" w:eastAsia="宋体" w:cs="Helvetica"/>
          <w:color w:val="000000"/>
          <w:kern w:val="0"/>
          <w:sz w:val="24"/>
          <w:szCs w:val="24"/>
        </w:rPr>
        <w:t>前将答疑结果在官方网站“深圳技师学院→招标采购→招标公告”中公布。投标人有义务在招标活动期间浏览以上网站，在以上网站公布的与本次招标项目有关的信息视为已送达各投标人。</w:t>
      </w:r>
    </w:p>
    <w:p>
      <w:pPr>
        <w:widowControl/>
        <w:shd w:val="clear" w:color="auto" w:fill="FFFFFF"/>
        <w:spacing w:line="480" w:lineRule="exact"/>
        <w:ind w:firstLine="420"/>
        <w:jc w:val="left"/>
        <w:rPr>
          <w:rFonts w:ascii="宋体" w:hAnsi="宋体" w:eastAsia="宋体" w:cs="Helvetica"/>
          <w:color w:val="000000"/>
          <w:kern w:val="0"/>
          <w:sz w:val="24"/>
          <w:szCs w:val="24"/>
        </w:rPr>
      </w:pPr>
      <w:r>
        <w:rPr>
          <w:rFonts w:hint="eastAsia" w:ascii="宋体" w:hAnsi="宋体" w:eastAsia="宋体"/>
          <w:b/>
          <w:bCs/>
          <w:color w:val="000000"/>
          <w:kern w:val="0"/>
          <w:sz w:val="24"/>
          <w:szCs w:val="24"/>
        </w:rPr>
        <w:t>五、开标时间及地点</w:t>
      </w:r>
    </w:p>
    <w:p>
      <w:pPr>
        <w:widowControl/>
        <w:shd w:val="clear" w:color="auto" w:fill="FFFFFF"/>
        <w:spacing w:line="480" w:lineRule="exact"/>
        <w:ind w:firstLine="420"/>
        <w:jc w:val="left"/>
        <w:rPr>
          <w:rFonts w:ascii="宋体" w:hAnsi="宋体" w:eastAsia="宋体" w:cs="Helvetica"/>
          <w:color w:val="000000"/>
          <w:kern w:val="0"/>
          <w:sz w:val="24"/>
          <w:szCs w:val="24"/>
        </w:rPr>
      </w:pPr>
      <w:r>
        <w:rPr>
          <w:rFonts w:ascii="宋体" w:hAnsi="宋体" w:eastAsia="宋体" w:cs="Helvetica"/>
          <w:color w:val="000000"/>
          <w:kern w:val="0"/>
          <w:sz w:val="24"/>
          <w:szCs w:val="24"/>
        </w:rPr>
        <w:t>1.开标时间：</w:t>
      </w:r>
      <w:r>
        <w:rPr>
          <w:rFonts w:ascii="宋体" w:hAnsi="宋体" w:eastAsia="宋体"/>
          <w:b/>
          <w:bCs/>
          <w:color w:val="000000"/>
          <w:kern w:val="0"/>
          <w:sz w:val="24"/>
          <w:szCs w:val="24"/>
        </w:rPr>
        <w:t>2023年4月11日（星期二）15时00分</w:t>
      </w:r>
      <w:r>
        <w:rPr>
          <w:rFonts w:ascii="宋体" w:hAnsi="宋体" w:eastAsia="宋体" w:cs="Helvetica"/>
          <w:color w:val="000000"/>
          <w:kern w:val="0"/>
          <w:sz w:val="24"/>
          <w:szCs w:val="24"/>
        </w:rPr>
        <w:t>（北京时间）</w:t>
      </w:r>
    </w:p>
    <w:p>
      <w:pPr>
        <w:widowControl/>
        <w:shd w:val="clear" w:color="auto" w:fill="FFFFFF"/>
        <w:spacing w:line="480" w:lineRule="exact"/>
        <w:ind w:firstLine="420"/>
        <w:jc w:val="left"/>
        <w:rPr>
          <w:rFonts w:ascii="宋体" w:hAnsi="宋体" w:eastAsia="宋体" w:cs="Helvetica"/>
          <w:color w:val="000000"/>
          <w:kern w:val="0"/>
          <w:sz w:val="24"/>
          <w:szCs w:val="24"/>
        </w:rPr>
      </w:pPr>
      <w:r>
        <w:rPr>
          <w:rFonts w:ascii="宋体" w:hAnsi="宋体" w:eastAsia="宋体" w:cs="Helvetica"/>
          <w:color w:val="000000"/>
          <w:kern w:val="0"/>
          <w:sz w:val="24"/>
          <w:szCs w:val="24"/>
        </w:rPr>
        <w:t>2.开标及递交投标文件地点：深圳市龙岗区龙岗街道五联社区将军帽路1号深圳技师学院德馨楼403评标室。</w:t>
      </w:r>
    </w:p>
    <w:p>
      <w:pPr>
        <w:widowControl/>
        <w:shd w:val="clear" w:color="auto" w:fill="FFFFFF"/>
        <w:spacing w:line="480" w:lineRule="exact"/>
        <w:ind w:firstLine="420"/>
        <w:jc w:val="left"/>
        <w:rPr>
          <w:rFonts w:ascii="宋体" w:hAnsi="宋体" w:eastAsia="宋体" w:cs="Helvetica"/>
          <w:color w:val="000000"/>
          <w:kern w:val="0"/>
          <w:sz w:val="24"/>
          <w:szCs w:val="24"/>
        </w:rPr>
      </w:pPr>
      <w:r>
        <w:rPr>
          <w:rFonts w:ascii="宋体" w:hAnsi="宋体" w:eastAsia="宋体" w:cs="Helvetica"/>
          <w:color w:val="000000"/>
          <w:kern w:val="0"/>
          <w:sz w:val="24"/>
          <w:szCs w:val="24"/>
        </w:rPr>
        <w:t>投标人授权代表应携带</w:t>
      </w:r>
      <w:r>
        <w:rPr>
          <w:rFonts w:ascii="宋体" w:hAnsi="宋体" w:eastAsia="宋体"/>
          <w:b/>
          <w:bCs/>
          <w:color w:val="000000"/>
          <w:kern w:val="0"/>
          <w:sz w:val="24"/>
          <w:szCs w:val="24"/>
        </w:rPr>
        <w:t>身份证原件</w:t>
      </w:r>
      <w:r>
        <w:rPr>
          <w:rFonts w:ascii="宋体" w:hAnsi="宋体" w:eastAsia="宋体" w:cs="Helvetica"/>
          <w:color w:val="000000"/>
          <w:kern w:val="0"/>
          <w:sz w:val="24"/>
          <w:szCs w:val="24"/>
        </w:rPr>
        <w:t>及按要求密封完好的唱标文件（含开标一览表、法定代表人证明书原件、法定代表人授权书原件（法定代表人直接参与投标的可不提供此项））和投标文件提前到达投标文件递交地点，投标截止时间后，投标文件将不予接收。</w:t>
      </w:r>
    </w:p>
    <w:p>
      <w:pPr>
        <w:widowControl/>
        <w:shd w:val="clear" w:color="auto" w:fill="FFFFFF"/>
        <w:spacing w:line="480" w:lineRule="exact"/>
        <w:ind w:firstLine="481" w:firstLineChars="200"/>
        <w:jc w:val="left"/>
        <w:rPr>
          <w:rFonts w:ascii="Helvetica" w:hAnsi="Helvetica" w:eastAsia="宋体" w:cs="Helvetica"/>
          <w:color w:val="333333"/>
          <w:kern w:val="0"/>
          <w:sz w:val="24"/>
          <w:szCs w:val="24"/>
        </w:rPr>
      </w:pPr>
      <w:r>
        <w:rPr>
          <w:rFonts w:hint="eastAsia" w:ascii="宋体" w:hAnsi="宋体" w:eastAsia="宋体" w:cs="Helvetica"/>
          <w:b/>
          <w:bCs/>
          <w:color w:val="000000"/>
          <w:kern w:val="0"/>
          <w:sz w:val="24"/>
          <w:szCs w:val="24"/>
        </w:rPr>
        <w:t>六、公告媒体</w:t>
      </w:r>
    </w:p>
    <w:p>
      <w:pPr>
        <w:widowControl/>
        <w:shd w:val="clear" w:color="auto" w:fill="FFFFFF"/>
        <w:spacing w:line="480" w:lineRule="exact"/>
        <w:ind w:firstLine="480" w:firstLineChars="200"/>
        <w:jc w:val="left"/>
        <w:rPr>
          <w:rFonts w:ascii="Helvetica" w:hAnsi="Helvetica" w:eastAsia="宋体" w:cs="Helvetica"/>
          <w:color w:val="333333"/>
          <w:kern w:val="0"/>
          <w:sz w:val="24"/>
          <w:szCs w:val="24"/>
        </w:rPr>
      </w:pPr>
      <w:r>
        <w:rPr>
          <w:rFonts w:hint="eastAsia" w:ascii="宋体" w:hAnsi="宋体" w:eastAsia="宋体" w:cs="Helvetica"/>
          <w:color w:val="000000"/>
          <w:kern w:val="0"/>
          <w:sz w:val="24"/>
          <w:szCs w:val="24"/>
        </w:rPr>
        <w:t>大赛执委会办公室所在单位（深圳市人社局）官网、深圳技师学院官网。</w:t>
      </w:r>
    </w:p>
    <w:p>
      <w:pPr>
        <w:widowControl/>
        <w:shd w:val="clear" w:color="auto" w:fill="FFFFFF"/>
        <w:spacing w:line="480" w:lineRule="exact"/>
        <w:ind w:firstLine="420"/>
        <w:jc w:val="left"/>
        <w:rPr>
          <w:rFonts w:ascii="宋体" w:hAnsi="宋体" w:eastAsia="宋体" w:cs="Helvetica"/>
          <w:color w:val="000000"/>
          <w:kern w:val="0"/>
          <w:sz w:val="24"/>
          <w:szCs w:val="24"/>
        </w:rPr>
      </w:pPr>
      <w:r>
        <w:rPr>
          <w:rFonts w:hint="eastAsia" w:ascii="宋体" w:hAnsi="宋体" w:eastAsia="宋体"/>
          <w:b/>
          <w:bCs/>
          <w:color w:val="000000"/>
          <w:kern w:val="0"/>
          <w:sz w:val="24"/>
          <w:szCs w:val="24"/>
        </w:rPr>
        <w:t>七、凡对本次采购提出询问，请按以下方式联系</w:t>
      </w:r>
    </w:p>
    <w:p>
      <w:pPr>
        <w:widowControl/>
        <w:shd w:val="clear" w:color="auto" w:fill="FFFFFF"/>
        <w:spacing w:line="480" w:lineRule="exact"/>
        <w:ind w:firstLine="420"/>
        <w:jc w:val="left"/>
        <w:rPr>
          <w:rFonts w:ascii="宋体" w:hAnsi="宋体" w:eastAsia="宋体" w:cs="Helvetica"/>
          <w:color w:val="000000"/>
          <w:kern w:val="0"/>
          <w:sz w:val="24"/>
          <w:szCs w:val="24"/>
        </w:rPr>
      </w:pPr>
      <w:r>
        <w:rPr>
          <w:rFonts w:ascii="宋体" w:hAnsi="宋体" w:eastAsia="宋体" w:cs="Helvetica"/>
          <w:color w:val="000000"/>
          <w:kern w:val="0"/>
          <w:sz w:val="24"/>
          <w:szCs w:val="24"/>
        </w:rPr>
        <w:t>详细地址：深圳市龙岗区五联将军帽路1号</w:t>
      </w:r>
    </w:p>
    <w:p>
      <w:pPr>
        <w:widowControl/>
        <w:shd w:val="clear" w:color="auto" w:fill="FFFFFF"/>
        <w:spacing w:line="480" w:lineRule="exact"/>
        <w:ind w:firstLine="420"/>
        <w:jc w:val="left"/>
        <w:rPr>
          <w:rFonts w:ascii="宋体" w:hAnsi="宋体" w:eastAsia="宋体" w:cs="Helvetica"/>
          <w:color w:val="000000"/>
          <w:kern w:val="0"/>
          <w:sz w:val="24"/>
          <w:szCs w:val="24"/>
        </w:rPr>
      </w:pPr>
      <w:r>
        <w:rPr>
          <w:rFonts w:ascii="宋体" w:hAnsi="宋体" w:eastAsia="宋体" w:cs="Helvetica"/>
          <w:color w:val="000000"/>
          <w:kern w:val="0"/>
          <w:sz w:val="24"/>
          <w:szCs w:val="24"/>
        </w:rPr>
        <w:t>项目联系人：陈老师，吴老师。</w:t>
      </w:r>
    </w:p>
    <w:p>
      <w:pPr>
        <w:widowControl/>
        <w:shd w:val="clear" w:color="auto" w:fill="FFFFFF"/>
        <w:spacing w:line="480" w:lineRule="exact"/>
        <w:ind w:firstLine="420"/>
        <w:jc w:val="left"/>
        <w:rPr>
          <w:rFonts w:ascii="宋体" w:hAnsi="宋体" w:eastAsia="宋体" w:cs="Helvetica"/>
          <w:color w:val="000000"/>
          <w:kern w:val="0"/>
          <w:sz w:val="24"/>
          <w:szCs w:val="24"/>
        </w:rPr>
      </w:pPr>
      <w:r>
        <w:rPr>
          <w:rFonts w:ascii="宋体" w:hAnsi="宋体" w:eastAsia="宋体" w:cs="Helvetica"/>
          <w:color w:val="000000"/>
          <w:kern w:val="0"/>
          <w:sz w:val="24"/>
          <w:szCs w:val="24"/>
        </w:rPr>
        <w:t>联系电话：0755-83757809 邮箱：bidding_ssti@hrss.sz.gov.cn</w:t>
      </w:r>
    </w:p>
    <w:p>
      <w:pPr>
        <w:widowControl/>
        <w:shd w:val="clear" w:color="auto" w:fill="FFFFFF"/>
        <w:spacing w:line="480" w:lineRule="exact"/>
        <w:ind w:firstLine="420"/>
        <w:jc w:val="left"/>
        <w:rPr>
          <w:rFonts w:ascii="宋体" w:hAnsi="宋体" w:eastAsia="宋体" w:cs="Helvetica"/>
          <w:color w:val="000000"/>
          <w:kern w:val="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Helvetica">
    <w:altName w:val="Liberation Sans"/>
    <w:panose1 w:val="020B0604020202020204"/>
    <w:charset w:val="00"/>
    <w:family w:val="swiss"/>
    <w:pitch w:val="default"/>
    <w:sig w:usb0="00000000" w:usb1="00000000" w:usb2="00000009" w:usb3="00000000" w:csb0="000001FF"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Liberation Sans">
    <w:panose1 w:val="020B0604020202020204"/>
    <w:charset w:val="00"/>
    <w:family w:val="auto"/>
    <w:pitch w:val="default"/>
    <w:sig w:usb0="A00002AF" w:usb1="500078FB" w:usb2="00000000" w:usb3="00000000" w:csb0="6000009F" w:csb1="DFD7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JiODNlMmRhZDc3MjRjMDVlYjA3NjczNzljMmJkM2IifQ=="/>
  </w:docVars>
  <w:rsids>
    <w:rsidRoot w:val="00462562"/>
    <w:rsid w:val="000245B9"/>
    <w:rsid w:val="000742AA"/>
    <w:rsid w:val="000832BF"/>
    <w:rsid w:val="000B0D1A"/>
    <w:rsid w:val="002414B8"/>
    <w:rsid w:val="003241ED"/>
    <w:rsid w:val="003B5E32"/>
    <w:rsid w:val="00432CA8"/>
    <w:rsid w:val="00462562"/>
    <w:rsid w:val="004C64FF"/>
    <w:rsid w:val="00540C5F"/>
    <w:rsid w:val="005E06EB"/>
    <w:rsid w:val="005E17C7"/>
    <w:rsid w:val="00606EB7"/>
    <w:rsid w:val="00647C35"/>
    <w:rsid w:val="00687184"/>
    <w:rsid w:val="00725ADD"/>
    <w:rsid w:val="007E08FD"/>
    <w:rsid w:val="007E0D7E"/>
    <w:rsid w:val="00813D85"/>
    <w:rsid w:val="008360C6"/>
    <w:rsid w:val="009D5641"/>
    <w:rsid w:val="00B20F11"/>
    <w:rsid w:val="00B50FB9"/>
    <w:rsid w:val="00B8497F"/>
    <w:rsid w:val="00BD65E2"/>
    <w:rsid w:val="00C06C0B"/>
    <w:rsid w:val="00CA5EBA"/>
    <w:rsid w:val="00CE2328"/>
    <w:rsid w:val="00DA6B88"/>
    <w:rsid w:val="00E771A0"/>
    <w:rsid w:val="00E847C9"/>
    <w:rsid w:val="00E91AE2"/>
    <w:rsid w:val="00EA7FB9"/>
    <w:rsid w:val="00F73468"/>
    <w:rsid w:val="00FB2E66"/>
    <w:rsid w:val="00FB585C"/>
    <w:rsid w:val="50EA39A2"/>
    <w:rsid w:val="74B76D63"/>
    <w:rsid w:val="D8BDA0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6"/>
    <w:unhideWhenUsed/>
    <w:qFormat/>
    <w:uiPriority w:val="99"/>
    <w:pPr>
      <w:tabs>
        <w:tab w:val="center" w:pos="4153"/>
        <w:tab w:val="right" w:pos="8306"/>
      </w:tabs>
      <w:snapToGrid w:val="0"/>
      <w:jc w:val="left"/>
    </w:pPr>
    <w:rPr>
      <w:sz w:val="18"/>
      <w:szCs w:val="18"/>
    </w:rPr>
  </w:style>
  <w:style w:type="paragraph" w:styleId="3">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Hyperlink"/>
    <w:basedOn w:val="7"/>
    <w:unhideWhenUsed/>
    <w:qFormat/>
    <w:uiPriority w:val="99"/>
    <w:rPr>
      <w:color w:val="0000FF"/>
      <w:u w:val="single"/>
    </w:rPr>
  </w:style>
  <w:style w:type="character" w:styleId="10">
    <w:name w:val="annotation reference"/>
    <w:basedOn w:val="7"/>
    <w:semiHidden/>
    <w:unhideWhenUsed/>
    <w:qFormat/>
    <w:uiPriority w:val="99"/>
  </w:style>
  <w:style w:type="paragraph" w:customStyle="1" w:styleId="11">
    <w:name w:val="tableparagraph"/>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2">
    <w:name w:val="Unresolved Mention"/>
    <w:basedOn w:val="7"/>
    <w:semiHidden/>
    <w:unhideWhenUsed/>
    <w:qFormat/>
    <w:uiPriority w:val="99"/>
    <w:rPr>
      <w:color w:val="605E5C"/>
      <w:shd w:val="clear" w:color="auto" w:fill="E1DFDD"/>
    </w:rPr>
  </w:style>
  <w:style w:type="paragraph" w:customStyle="1" w:styleId="13">
    <w:name w:val="Table Paragraph"/>
    <w:basedOn w:val="1"/>
    <w:qFormat/>
    <w:uiPriority w:val="1"/>
    <w:pPr>
      <w:autoSpaceDE w:val="0"/>
      <w:autoSpaceDN w:val="0"/>
      <w:adjustRightInd w:val="0"/>
      <w:jc w:val="left"/>
    </w:pPr>
    <w:rPr>
      <w:rFonts w:ascii="宋体" w:hAnsi="Times New Roman" w:eastAsia="宋体" w:cs="宋体"/>
      <w:kern w:val="0"/>
      <w:sz w:val="24"/>
      <w:szCs w:val="24"/>
    </w:rPr>
  </w:style>
  <w:style w:type="paragraph" w:customStyle="1" w:styleId="14">
    <w:name w:val="_Style 3"/>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15">
    <w:name w:val="页眉 Char"/>
    <w:basedOn w:val="7"/>
    <w:link w:val="3"/>
    <w:qFormat/>
    <w:uiPriority w:val="99"/>
    <w:rPr>
      <w:kern w:val="2"/>
      <w:sz w:val="18"/>
      <w:szCs w:val="18"/>
    </w:rPr>
  </w:style>
  <w:style w:type="character" w:customStyle="1" w:styleId="16">
    <w:name w:val="页脚 Char"/>
    <w:basedOn w:val="7"/>
    <w:link w:val="2"/>
    <w:qFormat/>
    <w:uiPriority w:val="99"/>
    <w:rPr>
      <w:kern w:val="2"/>
      <w:sz w:val="18"/>
      <w:szCs w:val="18"/>
    </w:rPr>
  </w:style>
  <w:style w:type="paragraph" w:customStyle="1" w:styleId="17">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cjk"/>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527</Words>
  <Characters>3006</Characters>
  <Lines>25</Lines>
  <Paragraphs>7</Paragraphs>
  <TotalTime>53</TotalTime>
  <ScaleCrop>false</ScaleCrop>
  <LinksUpToDate>false</LinksUpToDate>
  <CharactersWithSpaces>3526</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2023-04-02T02:36:00Z</dcterms:created>
  <dc:creator>sziit</dc:creator>
  <cp:lastModifiedBy>rsj</cp:lastModifiedBy>
  <dcterms:modified xsi:type="dcterms:W3CDTF">2023-04-03T18:21:01Z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9DD68BEFA1484A1DBB3F3DEA62ACA46F</vt:lpwstr>
  </property>
</Properties>
</file>