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val="0"/>
        <w:overflowPunct/>
        <w:topLinePunct w:val="0"/>
        <w:autoSpaceDE/>
        <w:autoSpaceDN/>
        <w:bidi w:val="0"/>
        <w:adjustRightInd w:val="0"/>
        <w:spacing w:before="0" w:after="0" w:line="360" w:lineRule="auto"/>
        <w:jc w:val="center"/>
        <w:textAlignment w:val="auto"/>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eastAsia="zh-CN"/>
        </w:rPr>
        <w:t>深圳市人事人才公共服务中心2024年度专项资金第三方审计监督服务项目</w:t>
      </w:r>
      <w:r>
        <w:rPr>
          <w:rFonts w:hint="eastAsia" w:ascii="华文中宋" w:hAnsi="华文中宋" w:eastAsia="华文中宋"/>
          <w:color w:val="auto"/>
          <w:sz w:val="32"/>
          <w:szCs w:val="32"/>
          <w:highlight w:val="none"/>
        </w:rPr>
        <w:t>中标（成交）结果公示</w:t>
      </w:r>
    </w:p>
    <w:p>
      <w:pPr>
        <w:pageBreakBefore w:val="0"/>
        <w:kinsoku/>
        <w:wordWrap w:val="0"/>
        <w:overflowPunct/>
        <w:topLinePunct w:val="0"/>
        <w:autoSpaceDE/>
        <w:autoSpaceDN/>
        <w:bidi w:val="0"/>
        <w:ind w:left="42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CLF0124SZ03QY91</w:t>
      </w:r>
      <w:bookmarkStart w:id="5" w:name="_GoBack"/>
      <w:bookmarkEnd w:id="5"/>
    </w:p>
    <w:p>
      <w:pPr>
        <w:pageBreakBefore w:val="0"/>
        <w:kinsoku/>
        <w:wordWrap w:val="0"/>
        <w:overflowPunct/>
        <w:topLinePunct w:val="0"/>
        <w:autoSpaceDE/>
        <w:autoSpaceDN/>
        <w:bidi w:val="0"/>
        <w:ind w:left="42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二、项目名称：</w:t>
      </w:r>
      <w:r>
        <w:rPr>
          <w:rFonts w:hint="eastAsia" w:ascii="仿宋" w:hAnsi="仿宋" w:eastAsia="仿宋"/>
          <w:color w:val="auto"/>
          <w:sz w:val="28"/>
          <w:szCs w:val="28"/>
          <w:highlight w:val="none"/>
          <w:lang w:eastAsia="zh-CN"/>
        </w:rPr>
        <w:t>2024年度专项资金第三方审计监督服务项目</w:t>
      </w:r>
    </w:p>
    <w:p>
      <w:pPr>
        <w:pageBreakBefore w:val="0"/>
        <w:kinsoku/>
        <w:wordWrap w:val="0"/>
        <w:overflowPunct/>
        <w:topLinePunct w:val="0"/>
        <w:autoSpaceDE/>
        <w:autoSpaceDN/>
        <w:bidi w:val="0"/>
        <w:ind w:left="42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三、投标供应商名称及报价：</w:t>
      </w:r>
    </w:p>
    <w:tbl>
      <w:tblPr>
        <w:tblStyle w:val="1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182"/>
        <w:gridCol w:w="170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7"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投标供应商名称</w:t>
            </w:r>
          </w:p>
        </w:tc>
        <w:tc>
          <w:tcPr>
            <w:tcW w:w="2182" w:type="dxa"/>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投标报价</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（人民币 元）</w:t>
            </w:r>
          </w:p>
        </w:tc>
        <w:tc>
          <w:tcPr>
            <w:tcW w:w="1702" w:type="dxa"/>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资格性审查结果</w:t>
            </w:r>
          </w:p>
        </w:tc>
        <w:tc>
          <w:tcPr>
            <w:tcW w:w="1469" w:type="dxa"/>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天职国际会计师事务所（特殊普通合伙）</w:t>
            </w:r>
          </w:p>
        </w:tc>
        <w:tc>
          <w:tcPr>
            <w:tcW w:w="218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668,000.00 </w:t>
            </w:r>
          </w:p>
        </w:tc>
        <w:tc>
          <w:tcPr>
            <w:tcW w:w="170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深圳市宝永会计师事务所（特殊普通合伙）</w:t>
            </w:r>
          </w:p>
        </w:tc>
        <w:tc>
          <w:tcPr>
            <w:tcW w:w="218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795,000.00 </w:t>
            </w:r>
          </w:p>
        </w:tc>
        <w:tc>
          <w:tcPr>
            <w:tcW w:w="170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深圳德永会计师事务所（普通合伙）</w:t>
            </w:r>
          </w:p>
        </w:tc>
        <w:tc>
          <w:tcPr>
            <w:tcW w:w="218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830,000.00 </w:t>
            </w:r>
          </w:p>
        </w:tc>
        <w:tc>
          <w:tcPr>
            <w:tcW w:w="170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深圳正先会计师事务所（特殊普通合伙）</w:t>
            </w:r>
          </w:p>
        </w:tc>
        <w:tc>
          <w:tcPr>
            <w:tcW w:w="218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828,000.00 </w:t>
            </w:r>
          </w:p>
        </w:tc>
        <w:tc>
          <w:tcPr>
            <w:tcW w:w="170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深圳市永明会计师事务所有限责任公司</w:t>
            </w:r>
          </w:p>
        </w:tc>
        <w:tc>
          <w:tcPr>
            <w:tcW w:w="218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750,000.00 </w:t>
            </w:r>
          </w:p>
        </w:tc>
        <w:tc>
          <w:tcPr>
            <w:tcW w:w="1702"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69" w:type="dxa"/>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bl>
    <w:p>
      <w:pPr>
        <w:pageBreakBefore w:val="0"/>
        <w:kinsoku/>
        <w:wordWrap w:val="0"/>
        <w:overflowPunct/>
        <w:topLinePunct w:val="0"/>
        <w:autoSpaceDE/>
        <w:autoSpaceDN/>
        <w:bidi w:val="0"/>
        <w:ind w:left="42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四、候选中标供应商名单：深圳正先会计师事务所（特殊普通合伙）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深圳德永会计师事务所（普通合伙）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深圳市宝永会计师事务所（特殊普通合伙）</w:t>
      </w:r>
    </w:p>
    <w:p>
      <w:pPr>
        <w:pageBreakBefore w:val="0"/>
        <w:kinsoku/>
        <w:wordWrap w:val="0"/>
        <w:overflowPunct/>
        <w:topLinePunct w:val="0"/>
        <w:autoSpaceDE/>
        <w:autoSpaceDN/>
        <w:bidi w:val="0"/>
        <w:ind w:left="42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五、中标（成交）信息</w:t>
      </w:r>
      <w:r>
        <w:rPr>
          <w:rFonts w:hint="eastAsia" w:ascii="仿宋" w:hAnsi="仿宋" w:eastAsia="仿宋"/>
          <w:color w:val="auto"/>
          <w:sz w:val="28"/>
          <w:szCs w:val="28"/>
          <w:highlight w:val="none"/>
          <w:lang w:val="en-US" w:eastAsia="zh-CN"/>
        </w:rPr>
        <w:tab/>
      </w:r>
    </w:p>
    <w:p>
      <w:pPr>
        <w:pageBreakBefore w:val="0"/>
        <w:kinsoku/>
        <w:wordWrap w:val="0"/>
        <w:overflowPunct/>
        <w:topLinePunct w:val="0"/>
        <w:autoSpaceDE/>
        <w:autoSpaceDN/>
        <w:bidi w:val="0"/>
        <w:ind w:left="0" w:leftChars="0" w:firstLine="439" w:firstLineChars="15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供应商名称：深圳正先会计师事务所（特殊普通合伙）</w:t>
      </w:r>
    </w:p>
    <w:p>
      <w:pPr>
        <w:pageBreakBefore w:val="0"/>
        <w:kinsoku/>
        <w:wordWrap w:val="0"/>
        <w:overflowPunct/>
        <w:topLinePunct w:val="0"/>
        <w:autoSpaceDE/>
        <w:autoSpaceDN/>
        <w:bidi w:val="0"/>
        <w:ind w:left="0" w:leftChars="0" w:firstLine="439" w:firstLineChars="15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供应商地址：深圳市福田区华强北街道福强社区红荔路2001号四川大厦A座1101</w:t>
      </w:r>
    </w:p>
    <w:p>
      <w:pPr>
        <w:pageBreakBefore w:val="0"/>
        <w:kinsoku/>
        <w:wordWrap w:val="0"/>
        <w:overflowPunct/>
        <w:topLinePunct w:val="0"/>
        <w:autoSpaceDE/>
        <w:autoSpaceDN/>
        <w:bidi w:val="0"/>
        <w:ind w:left="0" w:leftChars="0" w:firstLine="439" w:firstLineChars="157"/>
        <w:textAlignment w:val="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中标（成交）金额：人民币82</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8万元</w:t>
      </w:r>
    </w:p>
    <w:p>
      <w:pPr>
        <w:pageBreakBefore w:val="0"/>
        <w:kinsoku/>
        <w:wordWrap w:val="0"/>
        <w:overflowPunct/>
        <w:topLinePunct w:val="0"/>
        <w:autoSpaceDE/>
        <w:autoSpaceDN/>
        <w:bidi w:val="0"/>
        <w:ind w:left="0" w:leftChars="0" w:firstLine="439" w:firstLineChars="157"/>
        <w:textAlignment w:val="auto"/>
        <w:rPr>
          <w:rFonts w:hint="default" w:ascii="仿宋" w:hAnsi="仿宋" w:eastAsia="仿宋"/>
          <w:color w:val="auto"/>
          <w:sz w:val="28"/>
          <w:szCs w:val="28"/>
          <w:highlight w:val="none"/>
          <w:shd w:val="clear" w:color="FFFFFF" w:fill="D9D9D9"/>
          <w:lang w:val="en-US" w:eastAsia="zh-CN"/>
        </w:rPr>
      </w:pPr>
      <w:r>
        <w:rPr>
          <w:rFonts w:hint="eastAsia" w:ascii="仿宋" w:hAnsi="仿宋" w:eastAsia="仿宋"/>
          <w:color w:val="auto"/>
          <w:sz w:val="28"/>
          <w:szCs w:val="28"/>
          <w:highlight w:val="none"/>
          <w:lang w:val="en-US" w:eastAsia="zh-CN"/>
        </w:rPr>
        <w:t>评审总得分：96.76 分</w:t>
      </w:r>
    </w:p>
    <w:p>
      <w:pPr>
        <w:pageBreakBefore w:val="0"/>
        <w:kinsoku/>
        <w:wordWrap w:val="0"/>
        <w:overflowPunct/>
        <w:topLinePunct w:val="0"/>
        <w:autoSpaceDE/>
        <w:autoSpaceDN/>
        <w:bidi w:val="0"/>
        <w:ind w:left="42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六、主要标的信息</w:t>
      </w:r>
    </w:p>
    <w:tbl>
      <w:tblPr>
        <w:tblStyle w:val="11"/>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364" w:type="dxa"/>
          </w:tcPr>
          <w:p>
            <w:pPr>
              <w:pageBreakBefore w:val="0"/>
              <w:kinsoku/>
              <w:wordWrap w:val="0"/>
              <w:overflowPunct/>
              <w:topLinePunct w:val="0"/>
              <w:autoSpaceDE/>
              <w:autoSpaceDN/>
              <w:bidi w:val="0"/>
              <w:jc w:val="center"/>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364" w:type="dxa"/>
          </w:tcPr>
          <w:p>
            <w:pPr>
              <w:pageBreakBefore w:val="0"/>
              <w:kinsoku/>
              <w:wordWrap w:val="0"/>
              <w:overflowPunct/>
              <w:topLinePunct w:val="0"/>
              <w:autoSpaceDE/>
              <w:autoSpaceDN/>
              <w:bidi w:val="0"/>
              <w:textAlignment w:val="auto"/>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名称：深圳市人事人才公共服务中心专项资金第三方审计监督服务</w:t>
            </w:r>
          </w:p>
          <w:p>
            <w:pPr>
              <w:pageBreakBefore w:val="0"/>
              <w:kinsoku/>
              <w:wordWrap w:val="0"/>
              <w:overflowPunct/>
              <w:topLinePunct w:val="0"/>
              <w:autoSpaceDE/>
              <w:autoSpaceDN/>
              <w:bidi w:val="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服务范围：</w:t>
            </w:r>
            <w:r>
              <w:rPr>
                <w:rFonts w:hint="eastAsia" w:ascii="仿宋" w:hAnsi="仿宋" w:eastAsia="仿宋"/>
                <w:color w:val="auto"/>
                <w:kern w:val="0"/>
                <w:sz w:val="28"/>
                <w:szCs w:val="28"/>
                <w:highlight w:val="none"/>
                <w:lang w:eastAsia="zh-CN"/>
              </w:rPr>
              <w:t>详见招标文件</w:t>
            </w:r>
          </w:p>
          <w:p>
            <w:pPr>
              <w:pageBreakBefore w:val="0"/>
              <w:kinsoku/>
              <w:wordWrap w:val="0"/>
              <w:overflowPunct/>
              <w:topLinePunct w:val="0"/>
              <w:autoSpaceDE/>
              <w:autoSpaceDN/>
              <w:bidi w:val="0"/>
              <w:textAlignment w:val="auto"/>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服务要求：</w:t>
            </w:r>
            <w:r>
              <w:rPr>
                <w:rFonts w:hint="eastAsia" w:ascii="仿宋" w:hAnsi="仿宋" w:eastAsia="仿宋"/>
                <w:color w:val="auto"/>
                <w:kern w:val="0"/>
                <w:sz w:val="28"/>
                <w:szCs w:val="28"/>
                <w:highlight w:val="none"/>
                <w:lang w:eastAsia="zh-CN"/>
              </w:rPr>
              <w:t>详见招标文件</w:t>
            </w:r>
          </w:p>
          <w:p>
            <w:pPr>
              <w:pageBreakBefore w:val="0"/>
              <w:kinsoku/>
              <w:wordWrap w:val="0"/>
              <w:overflowPunct/>
              <w:topLinePunct w:val="0"/>
              <w:autoSpaceDE/>
              <w:autoSpaceDN/>
              <w:bidi w:val="0"/>
              <w:textAlignment w:val="auto"/>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服务时间：</w:t>
            </w:r>
            <w:r>
              <w:rPr>
                <w:rFonts w:hint="eastAsia" w:ascii="仿宋" w:hAnsi="仿宋" w:eastAsia="仿宋"/>
                <w:color w:val="auto"/>
                <w:kern w:val="0"/>
                <w:sz w:val="28"/>
                <w:szCs w:val="28"/>
                <w:highlight w:val="none"/>
                <w:lang w:eastAsia="zh-CN"/>
              </w:rPr>
              <w:t>详见招标文件</w:t>
            </w:r>
          </w:p>
          <w:p>
            <w:pPr>
              <w:pageBreakBefore w:val="0"/>
              <w:kinsoku/>
              <w:wordWrap w:val="0"/>
              <w:overflowPunct/>
              <w:topLinePunct w:val="0"/>
              <w:autoSpaceDE/>
              <w:autoSpaceDN/>
              <w:bidi w:val="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服务标准：</w:t>
            </w:r>
            <w:r>
              <w:rPr>
                <w:rFonts w:hint="eastAsia" w:ascii="仿宋" w:hAnsi="仿宋" w:eastAsia="仿宋"/>
                <w:color w:val="auto"/>
                <w:kern w:val="0"/>
                <w:sz w:val="28"/>
                <w:szCs w:val="28"/>
                <w:highlight w:val="none"/>
                <w:lang w:eastAsia="zh-CN"/>
              </w:rPr>
              <w:t>详见招标文件</w:t>
            </w:r>
          </w:p>
        </w:tc>
      </w:tr>
    </w:tbl>
    <w:p>
      <w:pPr>
        <w:pageBreakBefore w:val="0"/>
        <w:kinsoku/>
        <w:wordWrap w:val="0"/>
        <w:overflowPunct/>
        <w:topLinePunct w:val="0"/>
        <w:autoSpaceDE/>
        <w:autoSpaceDN/>
        <w:bidi w:val="0"/>
        <w:ind w:left="42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七、</w:t>
      </w:r>
      <w:r>
        <w:rPr>
          <w:rFonts w:hint="eastAsia" w:ascii="仿宋" w:hAnsi="仿宋" w:eastAsia="仿宋"/>
          <w:color w:val="auto"/>
          <w:sz w:val="28"/>
          <w:szCs w:val="28"/>
          <w:highlight w:val="none"/>
        </w:rPr>
        <w:t>评审委员会成员名单：付刚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陈默</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阮秉彝</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曹杰</w:t>
      </w:r>
      <w:r>
        <w:rPr>
          <w:rFonts w:hint="eastAsia" w:ascii="仿宋" w:hAnsi="仿宋" w:eastAsia="仿宋"/>
          <w:color w:val="auto"/>
          <w:sz w:val="28"/>
          <w:szCs w:val="28"/>
          <w:highlight w:val="none"/>
          <w:lang w:eastAsia="zh-CN"/>
        </w:rPr>
        <w:t>、麦炜彬</w:t>
      </w:r>
    </w:p>
    <w:p>
      <w:pPr>
        <w:keepNext w:val="0"/>
        <w:keepLines w:val="0"/>
        <w:pageBreakBefore w:val="0"/>
        <w:widowControl w:val="0"/>
        <w:kinsoku/>
        <w:wordWrap w:val="0"/>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八、代理服务收费标准及金额：按《深圳市财政委员会关于规范深圳市社会采购代理机构管理有关事项的补充通知》（深财购〔2018〕27号）代理费用参考标准规定的“服务类”计算,下浮13%后收取</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不足7500.00元时，按7500.00元收费</w:t>
      </w:r>
      <w:r>
        <w:rPr>
          <w:rFonts w:hint="eastAsia" w:ascii="仿宋" w:hAnsi="仿宋" w:eastAsia="仿宋"/>
          <w:color w:val="auto"/>
          <w:sz w:val="28"/>
          <w:szCs w:val="28"/>
          <w:highlight w:val="none"/>
          <w:lang w:eastAsia="zh-CN"/>
        </w:rPr>
        <w:t>；</w:t>
      </w:r>
      <w:r>
        <w:rPr>
          <w:rFonts w:hint="eastAsia" w:ascii="仿宋" w:hAnsi="仿宋" w:eastAsia="仿宋" w:cs="宋体"/>
          <w:color w:val="auto"/>
          <w:kern w:val="0"/>
          <w:sz w:val="28"/>
          <w:szCs w:val="28"/>
          <w:highlight w:val="none"/>
        </w:rPr>
        <w:t>人民币</w:t>
      </w:r>
      <w:r>
        <w:rPr>
          <w:rFonts w:hint="eastAsia" w:ascii="仿宋" w:hAnsi="仿宋" w:eastAsia="仿宋" w:cs="宋体"/>
          <w:color w:val="auto"/>
          <w:kern w:val="0"/>
          <w:sz w:val="28"/>
          <w:szCs w:val="28"/>
          <w:highlight w:val="none"/>
          <w:lang w:val="en-US" w:eastAsia="zh-CN"/>
        </w:rPr>
        <w:t>1.0805</w:t>
      </w:r>
      <w:r>
        <w:rPr>
          <w:rFonts w:hint="eastAsia" w:ascii="仿宋" w:hAnsi="仿宋" w:eastAsia="仿宋" w:cs="宋体"/>
          <w:color w:val="auto"/>
          <w:kern w:val="0"/>
          <w:sz w:val="28"/>
          <w:szCs w:val="28"/>
          <w:highlight w:val="none"/>
        </w:rPr>
        <w:t>万元。</w:t>
      </w:r>
    </w:p>
    <w:p>
      <w:pPr>
        <w:pageBreakBefore w:val="0"/>
        <w:kinsoku/>
        <w:wordWrap w:val="0"/>
        <w:overflowPunct/>
        <w:topLinePunct w:val="0"/>
        <w:autoSpaceDE/>
        <w:autoSpaceDN/>
        <w:bidi w:val="0"/>
        <w:ind w:left="42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pPr>
        <w:pageBreakBefore w:val="0"/>
        <w:kinsoku/>
        <w:wordWrap w:val="0"/>
        <w:overflowPunct/>
        <w:topLinePunct w:val="0"/>
        <w:autoSpaceDE/>
        <w:autoSpaceDN/>
        <w:bidi w:val="0"/>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25</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27</w:t>
      </w:r>
      <w:r>
        <w:rPr>
          <w:rFonts w:hint="eastAsia" w:ascii="仿宋" w:hAnsi="仿宋" w:eastAsia="仿宋"/>
          <w:color w:val="auto"/>
          <w:sz w:val="28"/>
          <w:szCs w:val="28"/>
          <w:highlight w:val="none"/>
          <w:u w:val="none"/>
        </w:rPr>
        <w:t>日</w:t>
      </w:r>
    </w:p>
    <w:p>
      <w:pPr>
        <w:pageBreakBefore w:val="0"/>
        <w:kinsoku/>
        <w:wordWrap w:val="0"/>
        <w:overflowPunct/>
        <w:topLinePunct w:val="0"/>
        <w:autoSpaceDE/>
        <w:autoSpaceDN/>
        <w:bidi w:val="0"/>
        <w:ind w:left="42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十、其他补充事宜</w:t>
      </w:r>
    </w:p>
    <w:p>
      <w:pPr>
        <w:pageBreakBefore w:val="0"/>
        <w:kinsoku/>
        <w:wordWrap w:val="0"/>
        <w:overflowPunct/>
        <w:topLinePunct w:val="0"/>
        <w:autoSpaceDE/>
        <w:autoSpaceDN/>
        <w:bidi w:val="0"/>
        <w:ind w:firstLine="280" w:firstLineChars="10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（一）供应商质疑</w:t>
      </w:r>
    </w:p>
    <w:p>
      <w:pPr>
        <w:pageBreakBefore w:val="0"/>
        <w:widowControl/>
        <w:kinsoku/>
        <w:wordWrap w:val="0"/>
        <w:overflowPunct/>
        <w:topLinePunct w:val="0"/>
        <w:autoSpaceDE/>
        <w:autoSpaceDN/>
        <w:bidi w:val="0"/>
        <w:ind w:firstLine="560" w:firstLineChars="200"/>
        <w:jc w:val="left"/>
        <w:textAlignment w:val="auto"/>
        <w:rPr>
          <w:rFonts w:ascii="仿宋" w:hAnsi="仿宋" w:eastAsia="仿宋"/>
          <w:color w:val="auto"/>
          <w:kern w:val="0"/>
          <w:sz w:val="28"/>
          <w:szCs w:val="28"/>
          <w:highlight w:val="none"/>
        </w:rPr>
      </w:pPr>
      <w:r>
        <w:rPr>
          <w:rFonts w:ascii="仿宋" w:hAnsi="仿宋" w:eastAsia="仿宋"/>
          <w:color w:val="auto"/>
          <w:kern w:val="0"/>
          <w:sz w:val="28"/>
          <w:szCs w:val="28"/>
          <w:highlight w:val="none"/>
        </w:rPr>
        <w:t>供应商认为中标或者成交结果使自己的权益受到损害的</w:t>
      </w:r>
      <w:r>
        <w:rPr>
          <w:rFonts w:hint="eastAsia" w:ascii="仿宋" w:hAnsi="仿宋" w:eastAsia="仿宋"/>
          <w:color w:val="auto"/>
          <w:kern w:val="0"/>
          <w:sz w:val="28"/>
          <w:szCs w:val="28"/>
          <w:highlight w:val="none"/>
        </w:rPr>
        <w:t>，应当自本公告发布之日起七个工作日内</w:t>
      </w:r>
      <w:bookmarkStart w:id="0" w:name="_Hlk27380774"/>
      <w:r>
        <w:rPr>
          <w:rFonts w:hint="eastAsia" w:ascii="仿宋" w:hAnsi="仿宋" w:eastAsia="仿宋"/>
          <w:color w:val="auto"/>
          <w:kern w:val="0"/>
          <w:sz w:val="28"/>
          <w:szCs w:val="28"/>
          <w:highlight w:val="none"/>
        </w:rPr>
        <w:t>以书面形式向采联国际招标采购集团有限公司（或采购人）提出质疑，逾期将依法不予受理。</w:t>
      </w:r>
      <w:bookmarkEnd w:id="0"/>
    </w:p>
    <w:p>
      <w:pPr>
        <w:pageBreakBefore w:val="0"/>
        <w:kinsoku/>
        <w:wordWrap w:val="0"/>
        <w:overflowPunct/>
        <w:topLinePunct w:val="0"/>
        <w:autoSpaceDE/>
        <w:autoSpaceDN/>
        <w:bidi w:val="0"/>
        <w:spacing w:line="360" w:lineRule="auto"/>
        <w:ind w:firstLine="280" w:firstLineChars="100"/>
        <w:textAlignment w:val="auto"/>
        <w:rPr>
          <w:rFonts w:ascii="仿宋" w:hAnsi="仿宋" w:eastAsia="仿宋" w:cs="宋体"/>
          <w:color w:val="auto"/>
          <w:sz w:val="28"/>
          <w:szCs w:val="28"/>
          <w:highlight w:val="none"/>
        </w:rPr>
      </w:pPr>
      <w:r>
        <w:rPr>
          <w:rFonts w:hint="eastAsia" w:ascii="仿宋" w:hAnsi="仿宋" w:eastAsia="仿宋"/>
          <w:color w:val="auto"/>
          <w:kern w:val="0"/>
          <w:sz w:val="28"/>
          <w:szCs w:val="28"/>
          <w:highlight w:val="none"/>
        </w:rPr>
        <w:t>（二）</w:t>
      </w:r>
      <w:r>
        <w:rPr>
          <w:rFonts w:hint="eastAsia" w:ascii="仿宋" w:hAnsi="仿宋" w:eastAsia="仿宋" w:cs="宋体"/>
          <w:color w:val="auto"/>
          <w:sz w:val="28"/>
          <w:szCs w:val="28"/>
          <w:highlight w:val="none"/>
        </w:rPr>
        <w:t>本项目相关公告在以下媒体发布:</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相关媒体：深圳公共资源交易中心网站（www.szzfcg.cn）、深圳市人力资源和社会保障局官网（http://hrss.sz.gov.cn/）、采购代理机构网站（www.chinapsp.cn）。相关公告在上述媒体上公布之日即视为有效送达，不再另行通知。</w:t>
      </w:r>
    </w:p>
    <w:p>
      <w:pPr>
        <w:pageBreakBefore w:val="0"/>
        <w:kinsoku/>
        <w:wordWrap w:val="0"/>
        <w:overflowPunct/>
        <w:topLinePunct w:val="0"/>
        <w:autoSpaceDE/>
        <w:autoSpaceDN/>
        <w:bidi w:val="0"/>
        <w:ind w:left="42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十一、凡对本次公告内容提出询问，请按以下方式联系。</w:t>
      </w:r>
    </w:p>
    <w:p>
      <w:pPr>
        <w:pageBreakBefore w:val="0"/>
        <w:kinsoku/>
        <w:wordWrap w:val="0"/>
        <w:overflowPunct/>
        <w:topLinePunct w:val="0"/>
        <w:autoSpaceDE/>
        <w:autoSpaceDN/>
        <w:bidi w:val="0"/>
        <w:adjustRightInd w:val="0"/>
        <w:snapToGrid w:val="0"/>
        <w:spacing w:line="360" w:lineRule="auto"/>
        <w:ind w:left="1121" w:leftChars="238" w:hanging="621" w:hangingChars="222"/>
        <w:jc w:val="left"/>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（一）采购人信息</w:t>
      </w:r>
    </w:p>
    <w:p>
      <w:pPr>
        <w:pageBreakBefore w:val="0"/>
        <w:kinsoku/>
        <w:wordWrap w:val="0"/>
        <w:overflowPunct/>
        <w:topLinePunct w:val="0"/>
        <w:autoSpaceDE/>
        <w:autoSpaceDN/>
        <w:bidi w:val="0"/>
        <w:adjustRightInd w:val="0"/>
        <w:snapToGrid w:val="0"/>
        <w:spacing w:line="360" w:lineRule="auto"/>
        <w:ind w:left="1121" w:leftChars="238" w:hanging="621" w:hangingChars="222"/>
        <w:jc w:val="left"/>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名称：深圳市人事人才公共服务中心</w:t>
      </w:r>
    </w:p>
    <w:p>
      <w:pPr>
        <w:pageBreakBefore w:val="0"/>
        <w:kinsoku/>
        <w:wordWrap w:val="0"/>
        <w:overflowPunct/>
        <w:topLinePunct w:val="0"/>
        <w:autoSpaceDE/>
        <w:autoSpaceDN/>
        <w:bidi w:val="0"/>
        <w:adjustRightInd w:val="0"/>
        <w:snapToGrid w:val="0"/>
        <w:spacing w:line="360" w:lineRule="auto"/>
        <w:ind w:left="1121" w:leftChars="238" w:hanging="621" w:hangingChars="222"/>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地址：深圳市福田区香蜜湖街道深南大道8005号人才园四楼</w:t>
      </w:r>
    </w:p>
    <w:p>
      <w:pPr>
        <w:pageBreakBefore w:val="0"/>
        <w:kinsoku/>
        <w:wordWrap w:val="0"/>
        <w:overflowPunct/>
        <w:topLinePunct w:val="0"/>
        <w:autoSpaceDE/>
        <w:autoSpaceDN/>
        <w:bidi w:val="0"/>
        <w:adjustRightInd w:val="0"/>
        <w:snapToGrid w:val="0"/>
        <w:spacing w:line="360" w:lineRule="auto"/>
        <w:ind w:left="1121" w:leftChars="238" w:hanging="621" w:hangingChars="222"/>
        <w:jc w:val="left"/>
        <w:textAlignment w:val="auto"/>
        <w:rPr>
          <w:rFonts w:ascii="仿宋" w:hAnsi="仿宋" w:eastAsia="仿宋"/>
          <w:color w:val="auto"/>
          <w:sz w:val="28"/>
          <w:szCs w:val="28"/>
          <w:highlight w:val="none"/>
        </w:rPr>
      </w:pPr>
      <w:bookmarkStart w:id="1" w:name="_Toc28359009"/>
      <w:bookmarkStart w:id="2" w:name="_Toc28359086"/>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二</w:t>
      </w:r>
      <w:r>
        <w:rPr>
          <w:rFonts w:hint="eastAsia" w:ascii="仿宋" w:hAnsi="仿宋" w:eastAsia="仿宋" w:cs="宋体"/>
          <w:color w:val="auto"/>
          <w:sz w:val="28"/>
          <w:szCs w:val="28"/>
          <w:highlight w:val="none"/>
        </w:rPr>
        <w:t>）采购代理机构</w:t>
      </w:r>
      <w:bookmarkEnd w:id="1"/>
      <w:bookmarkEnd w:id="2"/>
    </w:p>
    <w:p>
      <w:pPr>
        <w:pageBreakBefore w:val="0"/>
        <w:kinsoku/>
        <w:wordWrap w:val="0"/>
        <w:overflowPunct/>
        <w:topLinePunct w:val="0"/>
        <w:autoSpaceDE/>
        <w:autoSpaceDN/>
        <w:bidi w:val="0"/>
        <w:adjustRightInd w:val="0"/>
        <w:snapToGrid w:val="0"/>
        <w:spacing w:line="360" w:lineRule="auto"/>
        <w:ind w:left="1121" w:leftChars="238" w:hanging="621" w:hangingChars="22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s="宋体"/>
          <w:color w:val="auto"/>
          <w:sz w:val="28"/>
          <w:szCs w:val="28"/>
          <w:highlight w:val="none"/>
        </w:rPr>
        <w:t>采联国际招标采购集团有限公司</w:t>
      </w:r>
    </w:p>
    <w:p>
      <w:pPr>
        <w:pageBreakBefore w:val="0"/>
        <w:kinsoku/>
        <w:wordWrap w:val="0"/>
        <w:overflowPunct/>
        <w:topLinePunct w:val="0"/>
        <w:autoSpaceDE/>
        <w:autoSpaceDN/>
        <w:bidi w:val="0"/>
        <w:adjustRightInd w:val="0"/>
        <w:snapToGrid w:val="0"/>
        <w:spacing w:line="360" w:lineRule="auto"/>
        <w:ind w:left="97" w:leftChars="46" w:firstLine="442" w:firstLineChars="158"/>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地址：深圳市福田区竹子林中国经贸大厦</w:t>
      </w:r>
      <w:bookmarkStart w:id="3" w:name="_Toc28359087"/>
      <w:bookmarkStart w:id="4" w:name="_Toc28359010"/>
      <w:r>
        <w:rPr>
          <w:rFonts w:hint="eastAsia" w:ascii="仿宋" w:hAnsi="仿宋" w:eastAsia="仿宋"/>
          <w:color w:val="auto"/>
          <w:sz w:val="28"/>
          <w:szCs w:val="28"/>
          <w:highlight w:val="none"/>
        </w:rPr>
        <w:t>10楼采联国际招标采购集团有限公司深圳分公司</w:t>
      </w:r>
    </w:p>
    <w:p>
      <w:pPr>
        <w:pageBreakBefore w:val="0"/>
        <w:kinsoku/>
        <w:wordWrap w:val="0"/>
        <w:overflowPunct/>
        <w:topLinePunct w:val="0"/>
        <w:autoSpaceDE/>
        <w:autoSpaceDN/>
        <w:bidi w:val="0"/>
        <w:adjustRightInd w:val="0"/>
        <w:snapToGrid w:val="0"/>
        <w:spacing w:line="360" w:lineRule="auto"/>
        <w:ind w:left="1121" w:leftChars="238" w:hanging="621" w:hangingChars="222"/>
        <w:textAlignment w:val="auto"/>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三</w:t>
      </w:r>
      <w:r>
        <w:rPr>
          <w:rFonts w:hint="eastAsia" w:ascii="仿宋" w:hAnsi="仿宋" w:eastAsia="仿宋" w:cs="宋体"/>
          <w:color w:val="auto"/>
          <w:sz w:val="28"/>
          <w:szCs w:val="28"/>
          <w:highlight w:val="none"/>
        </w:rPr>
        <w:t>）项目</w:t>
      </w:r>
      <w:r>
        <w:rPr>
          <w:rFonts w:ascii="仿宋" w:hAnsi="仿宋" w:eastAsia="仿宋" w:cs="宋体"/>
          <w:color w:val="auto"/>
          <w:sz w:val="28"/>
          <w:szCs w:val="28"/>
          <w:highlight w:val="none"/>
        </w:rPr>
        <w:t>联系方式</w:t>
      </w:r>
      <w:bookmarkEnd w:id="3"/>
      <w:bookmarkEnd w:id="4"/>
    </w:p>
    <w:p>
      <w:pPr>
        <w:pStyle w:val="5"/>
        <w:pageBreakBefore w:val="0"/>
        <w:kinsoku/>
        <w:wordWrap w:val="0"/>
        <w:overflowPunct/>
        <w:topLinePunct w:val="0"/>
        <w:autoSpaceDE/>
        <w:autoSpaceDN/>
        <w:bidi w:val="0"/>
        <w:adjustRightInd w:val="0"/>
        <w:snapToGrid w:val="0"/>
        <w:spacing w:line="360" w:lineRule="auto"/>
        <w:ind w:left="1119" w:leftChars="266" w:hanging="560" w:hanging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宋体"/>
          <w:color w:val="auto"/>
          <w:sz w:val="28"/>
          <w:szCs w:val="28"/>
          <w:highlight w:val="none"/>
          <w:lang w:val="en-US" w:eastAsia="zh-CN"/>
        </w:rPr>
        <w:t>余</w:t>
      </w:r>
      <w:r>
        <w:rPr>
          <w:rFonts w:hint="eastAsia" w:ascii="仿宋" w:hAnsi="仿宋" w:eastAsia="仿宋" w:cs="宋体"/>
          <w:color w:val="auto"/>
          <w:sz w:val="28"/>
          <w:szCs w:val="28"/>
          <w:highlight w:val="none"/>
        </w:rPr>
        <w:t>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16</w:t>
      </w:r>
    </w:p>
    <w:p>
      <w:pPr>
        <w:pageBreakBefore w:val="0"/>
        <w:kinsoku/>
        <w:wordWrap w:val="0"/>
        <w:overflowPunct/>
        <w:topLinePunct w:val="0"/>
        <w:autoSpaceDE/>
        <w:autoSpaceDN/>
        <w:bidi w:val="0"/>
        <w:adjustRightInd w:val="0"/>
        <w:snapToGrid w:val="0"/>
        <w:spacing w:line="360" w:lineRule="auto"/>
        <w:ind w:left="1119" w:leftChars="266" w:hanging="560" w:hanging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联系人：王先生</w:t>
      </w:r>
    </w:p>
    <w:p>
      <w:pPr>
        <w:pageBreakBefore w:val="0"/>
        <w:kinsoku/>
        <w:wordWrap w:val="0"/>
        <w:overflowPunct/>
        <w:topLinePunct w:val="0"/>
        <w:autoSpaceDE/>
        <w:autoSpaceDN/>
        <w:bidi w:val="0"/>
        <w:adjustRightInd w:val="0"/>
        <w:snapToGrid w:val="0"/>
        <w:spacing w:line="360" w:lineRule="auto"/>
        <w:ind w:left="1119" w:leftChars="266" w:hanging="560" w:hanging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联系电话：0755-88377572转2330</w:t>
      </w:r>
    </w:p>
    <w:p>
      <w:pPr>
        <w:pageBreakBefore w:val="0"/>
        <w:kinsoku/>
        <w:wordWrap w:val="0"/>
        <w:overflowPunct/>
        <w:topLinePunct w:val="0"/>
        <w:autoSpaceDE/>
        <w:autoSpaceDN/>
        <w:bidi w:val="0"/>
        <w:adjustRightInd w:val="0"/>
        <w:snapToGrid w:val="0"/>
        <w:spacing w:line="360" w:lineRule="auto"/>
        <w:ind w:left="1119" w:leftChars="266" w:hanging="560" w:hanging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邮 箱：cailiansz@126.com</w:t>
      </w:r>
    </w:p>
    <w:p>
      <w:pPr>
        <w:pageBreakBefore w:val="0"/>
        <w:widowControl/>
        <w:kinsoku/>
        <w:wordWrap w:val="0"/>
        <w:overflowPunct/>
        <w:topLinePunct w:val="0"/>
        <w:autoSpaceDE/>
        <w:autoSpaceDN/>
        <w:bidi w:val="0"/>
        <w:ind w:left="420"/>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十二、附件（可在采购代理机构（www.chinapsp.cn）网站查看）</w:t>
      </w:r>
    </w:p>
    <w:p>
      <w:pPr>
        <w:pageBreakBefore w:val="0"/>
        <w:kinsoku/>
        <w:wordWrap w:val="0"/>
        <w:overflowPunct/>
        <w:topLinePunct w:val="0"/>
        <w:autoSpaceDE/>
        <w:autoSpaceDN/>
        <w:bidi w:val="0"/>
        <w:ind w:left="57" w:leftChars="27" w:firstLine="439" w:firstLineChars="157"/>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（一）</w:t>
      </w:r>
      <w:r>
        <w:rPr>
          <w:rFonts w:hint="eastAsia" w:ascii="仿宋" w:hAnsi="仿宋" w:eastAsia="仿宋" w:cs="宋体"/>
          <w:color w:val="auto"/>
          <w:kern w:val="0"/>
          <w:sz w:val="28"/>
          <w:szCs w:val="28"/>
          <w:highlight w:val="none"/>
          <w:lang w:eastAsia="zh-CN"/>
        </w:rPr>
        <w:t>招标文件</w:t>
      </w:r>
    </w:p>
    <w:p>
      <w:pPr>
        <w:pageBreakBefore w:val="0"/>
        <w:kinsoku/>
        <w:wordWrap w:val="0"/>
        <w:overflowPunct/>
        <w:topLinePunct w:val="0"/>
        <w:autoSpaceDE/>
        <w:autoSpaceDN/>
        <w:bidi w:val="0"/>
        <w:ind w:left="57" w:leftChars="27" w:firstLine="439" w:firstLineChars="157"/>
        <w:textAlignment w:val="auto"/>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val="en-US" w:eastAsia="zh-CN"/>
        </w:rPr>
        <w:t>二</w:t>
      </w:r>
      <w:r>
        <w:rPr>
          <w:rFonts w:hint="eastAsia" w:ascii="仿宋" w:hAnsi="仿宋" w:eastAsia="仿宋" w:cs="宋体"/>
          <w:color w:val="auto"/>
          <w:kern w:val="0"/>
          <w:sz w:val="28"/>
          <w:szCs w:val="28"/>
          <w:highlight w:val="none"/>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bCs w:val="0"/>
          <w:color w:val="auto"/>
          <w:sz w:val="28"/>
          <w:szCs w:val="28"/>
          <w:highlight w:val="none"/>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 xml:space="preserve">   </w:t>
      </w:r>
      <w:r>
        <w:rPr>
          <w:rFonts w:hint="eastAsia" w:ascii="仿宋" w:hAnsi="仿宋" w:eastAsia="仿宋"/>
          <w:b/>
          <w:color w:val="auto"/>
          <w:sz w:val="28"/>
          <w:szCs w:val="28"/>
          <w:highlight w:val="none"/>
          <w:u w:val="none"/>
          <w:lang w:val="en-US" w:eastAsia="zh-CN"/>
        </w:rPr>
        <w:t>2024</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5</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24</w:t>
      </w:r>
      <w:r>
        <w:rPr>
          <w:rFonts w:hint="eastAsia" w:ascii="仿宋" w:hAnsi="仿宋" w:eastAsia="仿宋"/>
          <w:b/>
          <w:color w:val="auto"/>
          <w:sz w:val="28"/>
          <w:szCs w:val="28"/>
          <w:highlight w:val="none"/>
          <w:u w:val="none"/>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5B4613D"/>
    <w:rsid w:val="09D937EA"/>
    <w:rsid w:val="09E614A1"/>
    <w:rsid w:val="0A6D7B38"/>
    <w:rsid w:val="0BDF6813"/>
    <w:rsid w:val="0D585E60"/>
    <w:rsid w:val="0E903B52"/>
    <w:rsid w:val="0F307EA4"/>
    <w:rsid w:val="13095D43"/>
    <w:rsid w:val="137678B4"/>
    <w:rsid w:val="138275F0"/>
    <w:rsid w:val="14D42DB1"/>
    <w:rsid w:val="15761F97"/>
    <w:rsid w:val="17FE0E64"/>
    <w:rsid w:val="188C32F1"/>
    <w:rsid w:val="1CC76CA7"/>
    <w:rsid w:val="1D4A2C10"/>
    <w:rsid w:val="1D576A65"/>
    <w:rsid w:val="1FAD62E6"/>
    <w:rsid w:val="201358D5"/>
    <w:rsid w:val="242E406C"/>
    <w:rsid w:val="24A064CF"/>
    <w:rsid w:val="260C212E"/>
    <w:rsid w:val="26E93C26"/>
    <w:rsid w:val="2C4F0432"/>
    <w:rsid w:val="2E8064A7"/>
    <w:rsid w:val="2EF87941"/>
    <w:rsid w:val="2FB64A9F"/>
    <w:rsid w:val="30831630"/>
    <w:rsid w:val="31705E8F"/>
    <w:rsid w:val="32B36CE8"/>
    <w:rsid w:val="32BE2005"/>
    <w:rsid w:val="34FF166C"/>
    <w:rsid w:val="35BE10C4"/>
    <w:rsid w:val="37DC40A9"/>
    <w:rsid w:val="37E8065D"/>
    <w:rsid w:val="3A3951BD"/>
    <w:rsid w:val="3A9C12B9"/>
    <w:rsid w:val="3B403AF8"/>
    <w:rsid w:val="3BD90686"/>
    <w:rsid w:val="3C495460"/>
    <w:rsid w:val="3D015476"/>
    <w:rsid w:val="3F8E1B07"/>
    <w:rsid w:val="405C3E41"/>
    <w:rsid w:val="41AD1D1E"/>
    <w:rsid w:val="42480623"/>
    <w:rsid w:val="42E05F26"/>
    <w:rsid w:val="438C5687"/>
    <w:rsid w:val="45210193"/>
    <w:rsid w:val="47143C3C"/>
    <w:rsid w:val="4B8E31F1"/>
    <w:rsid w:val="4BF34243"/>
    <w:rsid w:val="4CA716A7"/>
    <w:rsid w:val="501A79B1"/>
    <w:rsid w:val="50431E61"/>
    <w:rsid w:val="533A2DE6"/>
    <w:rsid w:val="538A2E61"/>
    <w:rsid w:val="573B2060"/>
    <w:rsid w:val="57CD4D3F"/>
    <w:rsid w:val="593C217C"/>
    <w:rsid w:val="5BB46074"/>
    <w:rsid w:val="5CBC610A"/>
    <w:rsid w:val="5CDD5A24"/>
    <w:rsid w:val="5D201AFA"/>
    <w:rsid w:val="5F830454"/>
    <w:rsid w:val="5FD70719"/>
    <w:rsid w:val="62BC43B0"/>
    <w:rsid w:val="64CB0ED6"/>
    <w:rsid w:val="675A1129"/>
    <w:rsid w:val="6A466D71"/>
    <w:rsid w:val="6AA818C5"/>
    <w:rsid w:val="71A97BF2"/>
    <w:rsid w:val="72727742"/>
    <w:rsid w:val="74097F98"/>
    <w:rsid w:val="74E0358A"/>
    <w:rsid w:val="76376A59"/>
    <w:rsid w:val="7A63170E"/>
    <w:rsid w:val="7ACD5F49"/>
    <w:rsid w:val="7AFD50A4"/>
    <w:rsid w:val="7AFE508C"/>
    <w:rsid w:val="7C354ADD"/>
    <w:rsid w:val="7FAF8D10"/>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style>
  <w:style w:type="paragraph" w:styleId="5">
    <w:name w:val="Plain Text"/>
    <w:basedOn w:val="1"/>
    <w:link w:val="16"/>
    <w:qFormat/>
    <w:uiPriority w:val="0"/>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unhideWhenUsed/>
    <w:qFormat/>
    <w:uiPriority w:val="0"/>
    <w:rPr>
      <w:sz w:val="21"/>
      <w:szCs w:val="21"/>
    </w:rPr>
  </w:style>
  <w:style w:type="character" w:customStyle="1" w:styleId="15">
    <w:name w:val="标题 1 字符"/>
    <w:basedOn w:val="12"/>
    <w:link w:val="3"/>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qFormat/>
    <w:uiPriority w:val="0"/>
    <w:rPr>
      <w:rFonts w:ascii="宋体" w:hAnsi="Courier New"/>
    </w:rPr>
  </w:style>
  <w:style w:type="character" w:customStyle="1" w:styleId="17">
    <w:name w:val="批注文字 字符"/>
    <w:basedOn w:val="12"/>
    <w:link w:val="4"/>
    <w:qFormat/>
    <w:uiPriority w:val="0"/>
    <w:rPr>
      <w:rFonts w:ascii="Times New Roman" w:hAnsi="Times New Roman" w:eastAsia="宋体" w:cs="Times New Roman"/>
      <w:szCs w:val="21"/>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页眉 字符"/>
    <w:basedOn w:val="12"/>
    <w:link w:val="8"/>
    <w:qFormat/>
    <w:uiPriority w:val="99"/>
    <w:rPr>
      <w:rFonts w:ascii="Times New Roman" w:hAnsi="Times New Roman" w:eastAsia="宋体" w:cs="Times New Roman"/>
      <w:sz w:val="18"/>
      <w:szCs w:val="18"/>
    </w:rPr>
  </w:style>
  <w:style w:type="character" w:customStyle="1" w:styleId="20">
    <w:name w:val="页脚 字符"/>
    <w:basedOn w:val="12"/>
    <w:link w:val="7"/>
    <w:qFormat/>
    <w:uiPriority w:val="99"/>
    <w:rPr>
      <w:rFonts w:ascii="Times New Roman" w:hAnsi="Times New Roman" w:eastAsia="宋体" w:cs="Times New Roman"/>
      <w:sz w:val="18"/>
      <w:szCs w:val="18"/>
    </w:rPr>
  </w:style>
  <w:style w:type="character" w:customStyle="1" w:styleId="21">
    <w:name w:val="批注主题 字符"/>
    <w:basedOn w:val="17"/>
    <w:link w:val="9"/>
    <w:semiHidden/>
    <w:qFormat/>
    <w:uiPriority w:val="99"/>
    <w:rPr>
      <w:rFonts w:ascii="Times New Roman" w:hAnsi="Times New Roman" w:eastAsia="宋体" w:cs="Times New Roman"/>
      <w:b/>
      <w:bCs/>
      <w:szCs w:val="21"/>
    </w:rPr>
  </w:style>
  <w:style w:type="character" w:customStyle="1" w:styleId="22">
    <w:name w:val="未处理的提及1"/>
    <w:basedOn w:val="12"/>
    <w:semiHidden/>
    <w:unhideWhenUsed/>
    <w:qFormat/>
    <w:uiPriority w:val="99"/>
    <w:rPr>
      <w:color w:val="605E5C"/>
      <w:shd w:val="clear" w:color="auto" w:fill="E1DFDD"/>
    </w:rPr>
  </w:style>
  <w:style w:type="paragraph" w:styleId="23">
    <w:name w:val="List Paragraph"/>
    <w:basedOn w:val="1"/>
    <w:link w:val="24"/>
    <w:qFormat/>
    <w:uiPriority w:val="34"/>
    <w:pPr>
      <w:ind w:firstLine="420" w:firstLineChars="200"/>
    </w:pPr>
  </w:style>
  <w:style w:type="character" w:customStyle="1" w:styleId="24">
    <w:name w:val="列表段落 字符"/>
    <w:link w:val="23"/>
    <w:qFormat/>
    <w:uiPriority w:val="34"/>
    <w:rPr>
      <w:kern w:val="2"/>
      <w:sz w:val="21"/>
      <w:szCs w:val="21"/>
    </w:rPr>
  </w:style>
  <w:style w:type="character" w:customStyle="1" w:styleId="25">
    <w:name w:val="未处理的提及2"/>
    <w:basedOn w:val="12"/>
    <w:semiHidden/>
    <w:unhideWhenUsed/>
    <w:qFormat/>
    <w:uiPriority w:val="99"/>
    <w:rPr>
      <w:color w:val="605E5C"/>
      <w:shd w:val="clear" w:color="auto" w:fill="E1DFDD"/>
    </w:rPr>
  </w:style>
  <w:style w:type="paragraph" w:customStyle="1" w:styleId="26">
    <w:name w:val="列出段落1"/>
    <w:basedOn w:val="1"/>
    <w:qFormat/>
    <w:uiPriority w:val="34"/>
    <w:pPr>
      <w:ind w:firstLine="420" w:firstLineChars="200"/>
    </w:pPr>
  </w:style>
  <w:style w:type="paragraph" w:customStyle="1" w:styleId="27">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1053</Words>
  <Characters>1265</Characters>
  <Lines>13</Lines>
  <Paragraphs>3</Paragraphs>
  <TotalTime>4</TotalTime>
  <ScaleCrop>false</ScaleCrop>
  <LinksUpToDate>false</LinksUpToDate>
  <CharactersWithSpaces>1296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cp:lastPrinted>2024-05-23T11:46:00Z</cp:lastPrinted>
  <dcterms:modified xsi:type="dcterms:W3CDTF">2024-05-24T17:33:46Z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35B48894556E4C158175E5AD068EA81E</vt:lpwstr>
  </property>
</Properties>
</file>