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ind w:left="210" w:leftChars="100" w:right="210" w:rightChars="100" w:firstLine="0" w:firstLineChars="0"/>
        <w:jc w:val="center"/>
        <w:rPr>
          <w:rFonts w:ascii="华文中宋" w:hAnsi="华文中宋" w:eastAsia="华文中宋"/>
          <w:color w:val="auto"/>
          <w:sz w:val="32"/>
          <w:szCs w:val="32"/>
        </w:rPr>
      </w:pPr>
      <w:r>
        <w:rPr>
          <w:rFonts w:hint="eastAsia" w:ascii="华文中宋" w:hAnsi="华文中宋" w:eastAsia="华文中宋"/>
          <w:color w:val="auto"/>
          <w:sz w:val="32"/>
          <w:szCs w:val="32"/>
          <w:lang w:eastAsia="zh-CN"/>
        </w:rPr>
        <w:t>深圳市人力资源和社会保障局2024年度工伤保险综合辅助服务项目</w:t>
      </w:r>
      <w:r>
        <w:rPr>
          <w:rFonts w:hint="eastAsia" w:ascii="华文中宋" w:hAnsi="华文中宋" w:eastAsia="华文中宋"/>
          <w:color w:val="auto"/>
          <w:sz w:val="32"/>
          <w:szCs w:val="32"/>
        </w:rPr>
        <w:t>中标（成交）结果公示</w:t>
      </w:r>
    </w:p>
    <w:p>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eastAsia="zh-CN"/>
        </w:rPr>
        <w:t>CLF0124SZ03QY32B</w:t>
      </w:r>
    </w:p>
    <w:p>
      <w:pPr>
        <w:ind w:left="420"/>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2024年度工伤保险综合辅助服务项目</w:t>
      </w:r>
    </w:p>
    <w:p>
      <w:pPr>
        <w:ind w:left="420"/>
        <w:rPr>
          <w:rFonts w:ascii="仿宋" w:hAnsi="仿宋" w:eastAsia="仿宋"/>
          <w:color w:val="auto"/>
          <w:sz w:val="28"/>
          <w:szCs w:val="28"/>
        </w:rPr>
      </w:pPr>
      <w:r>
        <w:rPr>
          <w:rFonts w:hint="eastAsia" w:ascii="仿宋" w:hAnsi="仿宋" w:eastAsia="仿宋"/>
          <w:color w:val="auto"/>
          <w:sz w:val="28"/>
          <w:szCs w:val="28"/>
        </w:rPr>
        <w:t>三、投标供应商名称及报价：</w:t>
      </w:r>
    </w:p>
    <w:tbl>
      <w:tblPr>
        <w:tblStyle w:val="11"/>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9"/>
        <w:gridCol w:w="2016"/>
        <w:gridCol w:w="1586"/>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89" w:type="dxa"/>
            <w:vAlign w:val="center"/>
          </w:tcPr>
          <w:p>
            <w:pPr>
              <w:jc w:val="center"/>
              <w:rPr>
                <w:rFonts w:ascii="仿宋" w:hAnsi="仿宋" w:eastAsia="仿宋"/>
                <w:color w:val="auto"/>
                <w:kern w:val="0"/>
                <w:sz w:val="28"/>
                <w:szCs w:val="28"/>
              </w:rPr>
            </w:pPr>
            <w:r>
              <w:rPr>
                <w:rFonts w:hint="eastAsia" w:ascii="仿宋" w:hAnsi="仿宋" w:eastAsia="仿宋"/>
                <w:color w:val="auto"/>
                <w:kern w:val="0"/>
                <w:sz w:val="28"/>
                <w:szCs w:val="28"/>
              </w:rPr>
              <w:t>投标供应商名称</w:t>
            </w:r>
          </w:p>
        </w:tc>
        <w:tc>
          <w:tcPr>
            <w:tcW w:w="2016"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投标报价</w:t>
            </w:r>
          </w:p>
          <w:p>
            <w:pPr>
              <w:jc w:val="center"/>
              <w:rPr>
                <w:rFonts w:ascii="仿宋" w:hAnsi="仿宋" w:eastAsia="仿宋"/>
                <w:color w:val="auto"/>
                <w:kern w:val="0"/>
                <w:sz w:val="28"/>
                <w:szCs w:val="28"/>
              </w:rPr>
            </w:pPr>
            <w:r>
              <w:rPr>
                <w:rFonts w:hint="eastAsia" w:ascii="仿宋" w:hAnsi="仿宋" w:eastAsia="仿宋"/>
                <w:color w:val="auto"/>
                <w:kern w:val="0"/>
                <w:sz w:val="28"/>
                <w:szCs w:val="28"/>
              </w:rPr>
              <w:t>（人民币 元）</w:t>
            </w:r>
          </w:p>
        </w:tc>
        <w:tc>
          <w:tcPr>
            <w:tcW w:w="1586"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资格性审查结果</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89"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深圳红海人力资源有限公司</w:t>
            </w:r>
          </w:p>
        </w:tc>
        <w:tc>
          <w:tcPr>
            <w:tcW w:w="2016"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928,670.00 </w:t>
            </w:r>
          </w:p>
        </w:tc>
        <w:tc>
          <w:tcPr>
            <w:tcW w:w="1586"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89"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深圳市一览网络股份有限公司</w:t>
            </w:r>
          </w:p>
        </w:tc>
        <w:tc>
          <w:tcPr>
            <w:tcW w:w="2016"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946,156.00 </w:t>
            </w:r>
          </w:p>
        </w:tc>
        <w:tc>
          <w:tcPr>
            <w:tcW w:w="1586"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489"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深圳市简工人力资源服务有限公司</w:t>
            </w:r>
          </w:p>
        </w:tc>
        <w:tc>
          <w:tcPr>
            <w:tcW w:w="2016"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 xml:space="preserve">948,988.32 </w:t>
            </w:r>
          </w:p>
        </w:tc>
        <w:tc>
          <w:tcPr>
            <w:tcW w:w="1586"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bl>
    <w:p>
      <w:pPr>
        <w:ind w:left="420"/>
        <w:rPr>
          <w:rFonts w:hint="eastAsia" w:ascii="仿宋" w:hAnsi="仿宋" w:eastAsia="仿宋"/>
          <w:color w:val="auto"/>
          <w:sz w:val="28"/>
          <w:szCs w:val="28"/>
          <w:lang w:eastAsia="zh-CN"/>
        </w:rPr>
      </w:pPr>
      <w:r>
        <w:rPr>
          <w:rFonts w:hint="eastAsia" w:ascii="仿宋" w:hAnsi="仿宋" w:eastAsia="仿宋"/>
          <w:color w:val="auto"/>
          <w:sz w:val="28"/>
          <w:szCs w:val="28"/>
        </w:rPr>
        <w:t>四、候选中标供应商名单：深圳市一览网络股份有限公司</w:t>
      </w:r>
      <w:r>
        <w:rPr>
          <w:rFonts w:hint="eastAsia" w:ascii="仿宋" w:hAnsi="仿宋" w:eastAsia="仿宋"/>
          <w:color w:val="auto"/>
          <w:sz w:val="28"/>
          <w:szCs w:val="28"/>
          <w:lang w:eastAsia="zh-CN"/>
        </w:rPr>
        <w:t>、</w:t>
      </w:r>
      <w:r>
        <w:rPr>
          <w:rFonts w:hint="eastAsia" w:ascii="仿宋" w:hAnsi="仿宋" w:eastAsia="仿宋"/>
          <w:color w:val="auto"/>
          <w:sz w:val="28"/>
          <w:szCs w:val="28"/>
        </w:rPr>
        <w:t>深圳市简工人力资源服务有限公司</w:t>
      </w:r>
      <w:r>
        <w:rPr>
          <w:rFonts w:hint="eastAsia" w:ascii="仿宋" w:hAnsi="仿宋" w:eastAsia="仿宋"/>
          <w:color w:val="auto"/>
          <w:sz w:val="28"/>
          <w:szCs w:val="28"/>
          <w:lang w:eastAsia="zh-CN"/>
        </w:rPr>
        <w:t>、</w:t>
      </w:r>
      <w:r>
        <w:rPr>
          <w:rFonts w:hint="eastAsia" w:ascii="仿宋" w:hAnsi="仿宋" w:eastAsia="仿宋"/>
          <w:color w:val="auto"/>
          <w:sz w:val="28"/>
          <w:szCs w:val="28"/>
        </w:rPr>
        <w:t>深圳红海人力资源有限公司</w:t>
      </w:r>
      <w:r>
        <w:rPr>
          <w:rFonts w:hint="eastAsia" w:ascii="仿宋" w:hAnsi="仿宋" w:eastAsia="仿宋"/>
          <w:color w:val="auto"/>
          <w:sz w:val="28"/>
          <w:szCs w:val="28"/>
          <w:lang w:eastAsia="zh-CN"/>
        </w:rPr>
        <w:t>。</w:t>
      </w:r>
    </w:p>
    <w:p>
      <w:pPr>
        <w:ind w:left="420"/>
        <w:rPr>
          <w:rFonts w:hint="eastAsia" w:ascii="仿宋" w:hAnsi="仿宋" w:eastAsia="仿宋"/>
          <w:color w:val="auto"/>
          <w:sz w:val="28"/>
          <w:szCs w:val="28"/>
          <w:lang w:val="en-US" w:eastAsia="zh-CN"/>
        </w:rPr>
      </w:pPr>
      <w:r>
        <w:rPr>
          <w:rFonts w:hint="eastAsia" w:ascii="仿宋" w:hAnsi="仿宋" w:eastAsia="仿宋"/>
          <w:color w:val="auto"/>
          <w:sz w:val="28"/>
          <w:szCs w:val="28"/>
        </w:rPr>
        <w:t>五、中标（成交）信息</w:t>
      </w:r>
      <w:r>
        <w:rPr>
          <w:rFonts w:hint="eastAsia" w:ascii="仿宋" w:hAnsi="仿宋" w:eastAsia="仿宋"/>
          <w:color w:val="auto"/>
          <w:sz w:val="28"/>
          <w:szCs w:val="28"/>
          <w:lang w:val="en-US" w:eastAsia="zh-CN"/>
        </w:rPr>
        <w:tab/>
      </w:r>
    </w:p>
    <w:p>
      <w:pPr>
        <w:ind w:left="0" w:leftChars="0" w:firstLine="439" w:firstLineChars="157"/>
        <w:rPr>
          <w:rFonts w:ascii="仿宋" w:hAnsi="仿宋" w:eastAsia="仿宋"/>
          <w:color w:val="auto"/>
          <w:sz w:val="28"/>
          <w:szCs w:val="28"/>
        </w:rPr>
      </w:pPr>
      <w:r>
        <w:rPr>
          <w:rFonts w:hint="eastAsia" w:ascii="仿宋" w:hAnsi="仿宋" w:eastAsia="仿宋"/>
          <w:color w:val="auto"/>
          <w:sz w:val="28"/>
          <w:szCs w:val="28"/>
        </w:rPr>
        <w:t>供应商名称：深圳市一览网络股份有限公司</w:t>
      </w:r>
    </w:p>
    <w:p>
      <w:pPr>
        <w:ind w:left="0" w:leftChars="0" w:firstLine="439" w:firstLineChars="157"/>
        <w:rPr>
          <w:rFonts w:ascii="仿宋" w:hAnsi="仿宋" w:eastAsia="仿宋"/>
          <w:color w:val="auto"/>
          <w:sz w:val="28"/>
          <w:szCs w:val="28"/>
        </w:rPr>
      </w:pPr>
      <w:r>
        <w:rPr>
          <w:rFonts w:hint="eastAsia" w:ascii="仿宋" w:hAnsi="仿宋" w:eastAsia="仿宋"/>
          <w:color w:val="auto"/>
          <w:sz w:val="28"/>
          <w:szCs w:val="28"/>
        </w:rPr>
        <w:t>供应商地址：深圳市南山区粤海街道白石路3609号深圳湾科技生态园9栋B座07层17-18号</w:t>
      </w:r>
    </w:p>
    <w:p>
      <w:pPr>
        <w:ind w:left="0" w:leftChars="0" w:firstLine="439" w:firstLineChars="157"/>
        <w:rPr>
          <w:rFonts w:hint="eastAsia" w:ascii="仿宋" w:hAnsi="仿宋" w:eastAsia="仿宋"/>
          <w:color w:val="auto"/>
          <w:sz w:val="28"/>
          <w:szCs w:val="28"/>
          <w:u w:val="single"/>
        </w:rPr>
      </w:pPr>
      <w:r>
        <w:rPr>
          <w:rFonts w:hint="eastAsia" w:ascii="仿宋" w:hAnsi="仿宋" w:eastAsia="仿宋"/>
          <w:color w:val="auto"/>
          <w:sz w:val="28"/>
          <w:szCs w:val="28"/>
        </w:rPr>
        <w:t>中标（成交）金额：人民币94</w:t>
      </w:r>
      <w:r>
        <w:rPr>
          <w:rFonts w:hint="eastAsia" w:ascii="仿宋" w:hAnsi="仿宋" w:eastAsia="仿宋"/>
          <w:color w:val="auto"/>
          <w:sz w:val="28"/>
          <w:szCs w:val="28"/>
          <w:lang w:val="en-US" w:eastAsia="zh-CN"/>
        </w:rPr>
        <w:t>.</w:t>
      </w:r>
      <w:r>
        <w:rPr>
          <w:rFonts w:hint="eastAsia" w:ascii="仿宋" w:hAnsi="仿宋" w:eastAsia="仿宋"/>
          <w:color w:val="auto"/>
          <w:sz w:val="28"/>
          <w:szCs w:val="28"/>
        </w:rPr>
        <w:t>6156万元</w:t>
      </w:r>
    </w:p>
    <w:p>
      <w:pPr>
        <w:ind w:left="0" w:leftChars="0" w:firstLine="439" w:firstLineChars="157"/>
        <w:rPr>
          <w:rFonts w:hint="eastAsia" w:ascii="仿宋" w:hAnsi="仿宋" w:eastAsia="仿宋"/>
          <w:color w:val="auto"/>
          <w:sz w:val="28"/>
          <w:szCs w:val="28"/>
          <w:shd w:val="clear" w:color="FFFFFF" w:fill="D9D9D9"/>
          <w:lang w:val="en-US" w:eastAsia="zh-CN"/>
        </w:rPr>
      </w:pPr>
      <w:r>
        <w:rPr>
          <w:rFonts w:hint="eastAsia" w:ascii="仿宋" w:hAnsi="仿宋" w:eastAsia="仿宋"/>
          <w:color w:val="auto"/>
          <w:sz w:val="28"/>
          <w:szCs w:val="28"/>
          <w:lang w:val="en-US" w:eastAsia="zh-CN"/>
        </w:rPr>
        <w:t>评审总得分：92.02分</w:t>
      </w:r>
    </w:p>
    <w:p>
      <w:pPr>
        <w:ind w:left="420"/>
        <w:rPr>
          <w:rFonts w:ascii="仿宋" w:hAnsi="仿宋" w:eastAsia="仿宋"/>
          <w:color w:val="auto"/>
          <w:sz w:val="28"/>
          <w:szCs w:val="28"/>
        </w:rPr>
      </w:pPr>
      <w:r>
        <w:rPr>
          <w:rFonts w:hint="eastAsia" w:ascii="仿宋" w:hAnsi="仿宋" w:eastAsia="仿宋"/>
          <w:color w:val="auto"/>
          <w:sz w:val="28"/>
          <w:szCs w:val="28"/>
        </w:rPr>
        <w:t>六、主要标的信息</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jc w:val="center"/>
              <w:rPr>
                <w:rFonts w:ascii="仿宋" w:hAnsi="仿宋" w:eastAsia="仿宋"/>
                <w:color w:val="auto"/>
                <w:kern w:val="0"/>
                <w:sz w:val="28"/>
                <w:szCs w:val="28"/>
              </w:rPr>
            </w:pPr>
            <w:r>
              <w:rPr>
                <w:rFonts w:hint="eastAsia" w:ascii="仿宋" w:hAnsi="仿宋" w:eastAsia="仿宋"/>
                <w:color w:val="auto"/>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rPr>
                <w:rFonts w:hint="eastAsia" w:ascii="仿宋" w:hAnsi="仿宋" w:eastAsia="仿宋"/>
                <w:color w:val="auto"/>
                <w:kern w:val="0"/>
                <w:sz w:val="28"/>
                <w:szCs w:val="28"/>
              </w:rPr>
            </w:pPr>
            <w:r>
              <w:rPr>
                <w:rFonts w:hint="eastAsia" w:ascii="仿宋" w:hAnsi="仿宋" w:eastAsia="仿宋"/>
                <w:color w:val="auto"/>
                <w:kern w:val="0"/>
                <w:sz w:val="28"/>
                <w:szCs w:val="28"/>
              </w:rPr>
              <w:t>名称：2024年度工伤保险综合辅助服务</w:t>
            </w:r>
          </w:p>
          <w:p>
            <w:pPr>
              <w:rPr>
                <w:rFonts w:ascii="仿宋" w:hAnsi="仿宋" w:eastAsia="仿宋"/>
                <w:color w:val="auto"/>
                <w:kern w:val="0"/>
                <w:sz w:val="28"/>
                <w:szCs w:val="28"/>
              </w:rPr>
            </w:pPr>
            <w:r>
              <w:rPr>
                <w:rFonts w:hint="eastAsia" w:ascii="仿宋" w:hAnsi="仿宋" w:eastAsia="仿宋"/>
                <w:color w:val="auto"/>
                <w:kern w:val="0"/>
                <w:sz w:val="28"/>
                <w:szCs w:val="28"/>
              </w:rPr>
              <w:t>服务范围：</w:t>
            </w:r>
            <w:r>
              <w:rPr>
                <w:rFonts w:hint="eastAsia" w:ascii="仿宋" w:hAnsi="仿宋" w:eastAsia="仿宋"/>
                <w:color w:val="auto"/>
                <w:kern w:val="0"/>
                <w:sz w:val="28"/>
                <w:szCs w:val="28"/>
                <w:lang w:eastAsia="zh-CN"/>
              </w:rPr>
              <w:t>详见招标文件</w:t>
            </w:r>
          </w:p>
          <w:p>
            <w:pPr>
              <w:rPr>
                <w:rFonts w:ascii="仿宋" w:hAnsi="仿宋" w:eastAsia="仿宋"/>
                <w:color w:val="auto"/>
                <w:kern w:val="0"/>
                <w:sz w:val="28"/>
                <w:szCs w:val="28"/>
                <w:u w:val="single"/>
              </w:rPr>
            </w:pPr>
            <w:r>
              <w:rPr>
                <w:rFonts w:hint="eastAsia" w:ascii="仿宋" w:hAnsi="仿宋" w:eastAsia="仿宋"/>
                <w:color w:val="auto"/>
                <w:kern w:val="0"/>
                <w:sz w:val="28"/>
                <w:szCs w:val="28"/>
              </w:rPr>
              <w:t>服务要求：</w:t>
            </w:r>
            <w:r>
              <w:rPr>
                <w:rFonts w:hint="eastAsia" w:ascii="仿宋" w:hAnsi="仿宋" w:eastAsia="仿宋"/>
                <w:color w:val="auto"/>
                <w:kern w:val="0"/>
                <w:sz w:val="28"/>
                <w:szCs w:val="28"/>
                <w:lang w:eastAsia="zh-CN"/>
              </w:rPr>
              <w:t>详见招标文件</w:t>
            </w:r>
          </w:p>
          <w:p>
            <w:pPr>
              <w:rPr>
                <w:rFonts w:ascii="仿宋" w:hAnsi="仿宋" w:eastAsia="仿宋"/>
                <w:color w:val="auto"/>
                <w:kern w:val="0"/>
                <w:sz w:val="28"/>
                <w:szCs w:val="28"/>
                <w:u w:val="single"/>
              </w:rPr>
            </w:pPr>
            <w:r>
              <w:rPr>
                <w:rFonts w:hint="eastAsia" w:ascii="仿宋" w:hAnsi="仿宋" w:eastAsia="仿宋"/>
                <w:color w:val="auto"/>
                <w:kern w:val="0"/>
                <w:sz w:val="28"/>
                <w:szCs w:val="28"/>
              </w:rPr>
              <w:t>服务时间：</w:t>
            </w:r>
            <w:r>
              <w:rPr>
                <w:rFonts w:hint="eastAsia" w:ascii="仿宋" w:hAnsi="仿宋" w:eastAsia="仿宋"/>
                <w:color w:val="auto"/>
                <w:kern w:val="0"/>
                <w:sz w:val="28"/>
                <w:szCs w:val="28"/>
                <w:lang w:eastAsia="zh-CN"/>
              </w:rPr>
              <w:t>详见招标文件</w:t>
            </w:r>
          </w:p>
          <w:p>
            <w:pPr>
              <w:rPr>
                <w:rFonts w:ascii="仿宋" w:hAnsi="仿宋" w:eastAsia="仿宋"/>
                <w:color w:val="auto"/>
                <w:kern w:val="0"/>
                <w:sz w:val="28"/>
                <w:szCs w:val="28"/>
              </w:rPr>
            </w:pPr>
            <w:r>
              <w:rPr>
                <w:rFonts w:hint="eastAsia" w:ascii="仿宋" w:hAnsi="仿宋" w:eastAsia="仿宋"/>
                <w:color w:val="auto"/>
                <w:kern w:val="0"/>
                <w:sz w:val="28"/>
                <w:szCs w:val="28"/>
              </w:rPr>
              <w:t>服务标准：</w:t>
            </w:r>
            <w:r>
              <w:rPr>
                <w:rFonts w:hint="eastAsia" w:ascii="仿宋" w:hAnsi="仿宋" w:eastAsia="仿宋"/>
                <w:color w:val="auto"/>
                <w:kern w:val="0"/>
                <w:sz w:val="28"/>
                <w:szCs w:val="28"/>
                <w:lang w:eastAsia="zh-CN"/>
              </w:rPr>
              <w:t>详见招标文件</w:t>
            </w:r>
          </w:p>
        </w:tc>
      </w:tr>
    </w:tbl>
    <w:p>
      <w:pPr>
        <w:numPr>
          <w:ilvl w:val="0"/>
          <w:numId w:val="0"/>
        </w:numPr>
        <w:ind w:left="420" w:leftChars="0"/>
        <w:rPr>
          <w:rFonts w:hint="eastAsia" w:ascii="仿宋" w:hAnsi="仿宋" w:eastAsia="仿宋"/>
          <w:i/>
          <w:iCs/>
          <w:color w:val="auto"/>
          <w:sz w:val="28"/>
          <w:szCs w:val="28"/>
          <w:highlight w:val="yellow"/>
          <w:lang w:eastAsia="zh-CN"/>
        </w:rPr>
      </w:pPr>
      <w:r>
        <w:rPr>
          <w:rFonts w:hint="eastAsia" w:ascii="仿宋" w:hAnsi="仿宋" w:eastAsia="仿宋"/>
          <w:color w:val="auto"/>
          <w:sz w:val="28"/>
          <w:szCs w:val="28"/>
          <w:lang w:val="en-US" w:eastAsia="zh-CN"/>
        </w:rPr>
        <w:t>七、</w:t>
      </w:r>
      <w:r>
        <w:rPr>
          <w:rFonts w:hint="eastAsia" w:ascii="仿宋" w:hAnsi="仿宋" w:eastAsia="仿宋"/>
          <w:color w:val="auto"/>
          <w:sz w:val="28"/>
          <w:szCs w:val="28"/>
        </w:rPr>
        <w:t>评审委员会成员名单：曹杰</w:t>
      </w:r>
      <w:r>
        <w:rPr>
          <w:rFonts w:hint="eastAsia" w:ascii="仿宋" w:hAnsi="仿宋" w:eastAsia="仿宋"/>
          <w:color w:val="auto"/>
          <w:sz w:val="28"/>
          <w:szCs w:val="28"/>
          <w:lang w:eastAsia="zh-CN"/>
        </w:rPr>
        <w:t>、</w:t>
      </w:r>
      <w:r>
        <w:rPr>
          <w:rFonts w:hint="eastAsia" w:ascii="仿宋" w:hAnsi="仿宋" w:eastAsia="仿宋"/>
          <w:color w:val="auto"/>
          <w:sz w:val="28"/>
          <w:szCs w:val="28"/>
        </w:rPr>
        <w:t>易昱红、王素珍、黄苏宁、洪启通</w:t>
      </w:r>
    </w:p>
    <w:p>
      <w:pPr>
        <w:keepNext w:val="0"/>
        <w:keepLines w:val="0"/>
        <w:pageBreakBefore w:val="0"/>
        <w:widowControl w:val="0"/>
        <w:kinsoku/>
        <w:wordWrap/>
        <w:overflowPunct/>
        <w:topLinePunct w:val="0"/>
        <w:autoSpaceDE/>
        <w:autoSpaceDN/>
        <w:bidi w:val="0"/>
        <w:adjustRightInd/>
        <w:snapToGrid/>
        <w:ind w:left="420" w:leftChars="0" w:firstLine="39" w:firstLineChars="14"/>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八、代理服务收费标准及金额：按《深圳市财政委员会关于规范深圳市社会采购代理机构管理有关事项的补充通知》（深财购〔2018〕27号）代理费用参考标准规定的“服务类”计算下浮13%收取</w:t>
      </w:r>
      <w:r>
        <w:rPr>
          <w:rFonts w:hint="eastAsia"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lang w:val="en-US" w:eastAsia="zh-CN"/>
        </w:rPr>
        <w:t>向中标人收取</w:t>
      </w:r>
      <w:r>
        <w:rPr>
          <w:rFonts w:hint="eastAsia" w:ascii="仿宋" w:hAnsi="仿宋" w:eastAsia="仿宋" w:cs="宋体"/>
          <w:color w:val="auto"/>
          <w:kern w:val="0"/>
          <w:sz w:val="28"/>
          <w:szCs w:val="28"/>
          <w:highlight w:val="none"/>
        </w:rPr>
        <w:t>人民币</w:t>
      </w:r>
      <w:r>
        <w:rPr>
          <w:rFonts w:hint="eastAsia" w:ascii="仿宋" w:hAnsi="仿宋" w:eastAsia="仿宋" w:cs="宋体"/>
          <w:color w:val="auto"/>
          <w:kern w:val="0"/>
          <w:sz w:val="28"/>
          <w:szCs w:val="28"/>
          <w:highlight w:val="none"/>
          <w:lang w:val="en-US" w:eastAsia="zh-CN"/>
        </w:rPr>
        <w:t>1.2347</w:t>
      </w:r>
      <w:r>
        <w:rPr>
          <w:rFonts w:hint="eastAsia" w:ascii="仿宋" w:hAnsi="仿宋" w:eastAsia="仿宋" w:cs="宋体"/>
          <w:color w:val="auto"/>
          <w:kern w:val="0"/>
          <w:sz w:val="28"/>
          <w:szCs w:val="28"/>
          <w:highlight w:val="none"/>
        </w:rPr>
        <w:t>万元。</w:t>
      </w:r>
    </w:p>
    <w:p>
      <w:pPr>
        <w:ind w:left="420"/>
        <w:rPr>
          <w:rFonts w:ascii="仿宋" w:hAnsi="仿宋" w:eastAsia="仿宋"/>
          <w:color w:val="auto"/>
          <w:sz w:val="28"/>
          <w:szCs w:val="28"/>
          <w:highlight w:val="none"/>
        </w:rPr>
      </w:pPr>
      <w:r>
        <w:rPr>
          <w:rFonts w:hint="eastAsia" w:ascii="仿宋" w:hAnsi="仿宋" w:eastAsia="仿宋"/>
          <w:color w:val="auto"/>
          <w:sz w:val="28"/>
          <w:szCs w:val="28"/>
          <w:highlight w:val="none"/>
        </w:rPr>
        <w:t>九、公示期限</w:t>
      </w:r>
    </w:p>
    <w:p>
      <w:pPr>
        <w:ind w:firstLine="560" w:firstLineChars="200"/>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6</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20</w:t>
      </w:r>
      <w:r>
        <w:rPr>
          <w:rFonts w:hint="eastAsia" w:ascii="仿宋" w:hAnsi="仿宋" w:eastAsia="仿宋"/>
          <w:color w:val="auto"/>
          <w:sz w:val="28"/>
          <w:szCs w:val="28"/>
          <w:highlight w:val="none"/>
          <w:u w:val="none"/>
        </w:rPr>
        <w:t>日至</w:t>
      </w:r>
      <w:r>
        <w:rPr>
          <w:rFonts w:hint="eastAsia" w:ascii="仿宋" w:hAnsi="仿宋" w:eastAsia="仿宋"/>
          <w:color w:val="auto"/>
          <w:sz w:val="28"/>
          <w:szCs w:val="28"/>
          <w:highlight w:val="none"/>
          <w:u w:val="none"/>
          <w:lang w:val="en-US" w:eastAsia="zh-CN"/>
        </w:rPr>
        <w:t>2024</w:t>
      </w:r>
      <w:r>
        <w:rPr>
          <w:rFonts w:hint="eastAsia" w:ascii="仿宋" w:hAnsi="仿宋" w:eastAsia="仿宋"/>
          <w:color w:val="auto"/>
          <w:sz w:val="28"/>
          <w:szCs w:val="28"/>
          <w:highlight w:val="none"/>
          <w:u w:val="none"/>
        </w:rPr>
        <w:t>年</w:t>
      </w:r>
      <w:r>
        <w:rPr>
          <w:rFonts w:hint="eastAsia" w:ascii="仿宋" w:hAnsi="仿宋" w:eastAsia="仿宋"/>
          <w:color w:val="auto"/>
          <w:sz w:val="28"/>
          <w:szCs w:val="28"/>
          <w:highlight w:val="none"/>
          <w:u w:val="none"/>
          <w:lang w:val="en-US" w:eastAsia="zh-CN"/>
        </w:rPr>
        <w:t>6</w:t>
      </w:r>
      <w:r>
        <w:rPr>
          <w:rFonts w:hint="eastAsia" w:ascii="仿宋" w:hAnsi="仿宋" w:eastAsia="仿宋"/>
          <w:color w:val="auto"/>
          <w:sz w:val="28"/>
          <w:szCs w:val="28"/>
          <w:highlight w:val="none"/>
          <w:u w:val="none"/>
        </w:rPr>
        <w:t>月</w:t>
      </w:r>
      <w:r>
        <w:rPr>
          <w:rFonts w:hint="eastAsia" w:ascii="仿宋" w:hAnsi="仿宋" w:eastAsia="仿宋"/>
          <w:color w:val="auto"/>
          <w:sz w:val="28"/>
          <w:szCs w:val="28"/>
          <w:highlight w:val="none"/>
          <w:u w:val="none"/>
          <w:lang w:val="en-US" w:eastAsia="zh-CN"/>
        </w:rPr>
        <w:t>22</w:t>
      </w:r>
      <w:r>
        <w:rPr>
          <w:rFonts w:hint="eastAsia" w:ascii="仿宋" w:hAnsi="仿宋" w:eastAsia="仿宋"/>
          <w:color w:val="auto"/>
          <w:sz w:val="28"/>
          <w:szCs w:val="28"/>
          <w:highlight w:val="none"/>
          <w:u w:val="none"/>
        </w:rPr>
        <w:t>日</w:t>
      </w:r>
      <w:r>
        <w:rPr>
          <w:rFonts w:hint="eastAsia" w:ascii="仿宋" w:hAnsi="仿宋" w:eastAsia="仿宋" w:cs="宋体"/>
          <w:color w:val="auto"/>
          <w:kern w:val="0"/>
          <w:sz w:val="28"/>
          <w:szCs w:val="28"/>
          <w:highlight w:val="none"/>
        </w:rPr>
        <w:t>。</w:t>
      </w:r>
    </w:p>
    <w:p>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pPr>
        <w:widowControl/>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以书面形式向采联国际招标采购集团有限公司（或采购人）提出质疑，逾期将依法不予受理。</w:t>
      </w:r>
      <w:bookmarkEnd w:id="0"/>
    </w:p>
    <w:p>
      <w:pPr>
        <w:spacing w:line="360" w:lineRule="auto"/>
        <w:ind w:firstLine="280" w:firstLineChars="100"/>
        <w:rPr>
          <w:rFonts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p>
    <w:p>
      <w:pPr>
        <w:widowControl/>
        <w:wordWrap w:val="0"/>
        <w:ind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相关媒体：深圳公共资源交易中心网站（www.szzfcg.cn）、深圳市人力资源和社会保障局官网（http://hrss.sz.gov.cn/）、采购代理机构网站（www.chinapsp.cn）。相关公告在上述媒体上公布之日即视为有效送达，不再另行通知。</w:t>
      </w:r>
    </w:p>
    <w:p>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pPr>
        <w:adjustRightInd w:val="0"/>
        <w:snapToGrid w:val="0"/>
        <w:spacing w:line="360" w:lineRule="auto"/>
        <w:ind w:left="1121" w:leftChars="238" w:hanging="621" w:hangingChars="222"/>
        <w:jc w:val="left"/>
        <w:rPr>
          <w:rFonts w:hint="eastAsia" w:ascii="仿宋" w:hAnsi="仿宋" w:eastAsia="仿宋" w:cs="宋体"/>
          <w:color w:val="auto"/>
          <w:sz w:val="28"/>
          <w:szCs w:val="28"/>
        </w:rPr>
      </w:pPr>
      <w:r>
        <w:rPr>
          <w:rFonts w:hint="eastAsia" w:ascii="仿宋" w:hAnsi="仿宋" w:eastAsia="仿宋" w:cs="宋体"/>
          <w:color w:val="auto"/>
          <w:sz w:val="28"/>
          <w:szCs w:val="28"/>
        </w:rPr>
        <w:t>（一）采购人信息</w:t>
      </w:r>
    </w:p>
    <w:p>
      <w:pPr>
        <w:adjustRightInd w:val="0"/>
        <w:snapToGrid w:val="0"/>
        <w:spacing w:line="360" w:lineRule="auto"/>
        <w:ind w:left="1121" w:leftChars="238" w:hanging="621" w:hangingChars="222"/>
        <w:jc w:val="left"/>
        <w:rPr>
          <w:rFonts w:hint="eastAsia" w:ascii="仿宋" w:hAnsi="仿宋" w:eastAsia="仿宋"/>
          <w:color w:val="auto"/>
          <w:sz w:val="28"/>
          <w:szCs w:val="28"/>
          <w:lang w:eastAsia="zh-CN"/>
        </w:rPr>
      </w:pPr>
      <w:r>
        <w:rPr>
          <w:rFonts w:hint="eastAsia" w:ascii="仿宋" w:hAnsi="仿宋" w:eastAsia="仿宋"/>
          <w:color w:val="auto"/>
          <w:sz w:val="28"/>
          <w:szCs w:val="28"/>
        </w:rPr>
        <w:t>名称：</w:t>
      </w:r>
      <w:r>
        <w:rPr>
          <w:rFonts w:hint="eastAsia" w:ascii="仿宋" w:hAnsi="仿宋" w:eastAsia="仿宋" w:cs="宋体"/>
          <w:bCs/>
          <w:color w:val="auto"/>
          <w:kern w:val="0"/>
          <w:sz w:val="28"/>
          <w:szCs w:val="28"/>
          <w:lang w:eastAsia="zh-CN"/>
        </w:rPr>
        <w:t>深圳市人力资源和社会保障局</w:t>
      </w:r>
    </w:p>
    <w:p>
      <w:pPr>
        <w:adjustRightInd w:val="0"/>
        <w:snapToGrid w:val="0"/>
        <w:spacing w:line="360" w:lineRule="auto"/>
        <w:ind w:left="1121" w:leftChars="238" w:hanging="621" w:hangingChars="222"/>
        <w:jc w:val="left"/>
        <w:rPr>
          <w:rFonts w:hint="eastAsia" w:ascii="仿宋" w:hAnsi="仿宋" w:eastAsia="仿宋"/>
          <w:color w:val="auto"/>
          <w:sz w:val="28"/>
          <w:szCs w:val="28"/>
        </w:rPr>
      </w:pPr>
      <w:r>
        <w:rPr>
          <w:rFonts w:hint="eastAsia" w:ascii="仿宋" w:hAnsi="仿宋" w:eastAsia="仿宋"/>
          <w:color w:val="auto"/>
          <w:sz w:val="28"/>
          <w:szCs w:val="28"/>
        </w:rPr>
        <w:t>地址：深圳市福田区深南大道8005号</w:t>
      </w:r>
    </w:p>
    <w:p>
      <w:pPr>
        <w:adjustRightInd w:val="0"/>
        <w:snapToGrid w:val="0"/>
        <w:spacing w:line="360" w:lineRule="auto"/>
        <w:ind w:left="1121" w:leftChars="238" w:hanging="621" w:hangingChars="222"/>
        <w:jc w:val="left"/>
        <w:rPr>
          <w:rFonts w:hint="eastAsia" w:ascii="仿宋" w:hAnsi="仿宋" w:eastAsia="仿宋"/>
          <w:color w:val="auto"/>
          <w:sz w:val="28"/>
          <w:szCs w:val="28"/>
        </w:rPr>
      </w:pPr>
      <w:r>
        <w:rPr>
          <w:rFonts w:hint="eastAsia" w:ascii="仿宋" w:hAnsi="仿宋" w:eastAsia="仿宋"/>
          <w:color w:val="auto"/>
          <w:sz w:val="28"/>
          <w:szCs w:val="28"/>
        </w:rPr>
        <w:t>联系人：洪先生</w:t>
      </w:r>
    </w:p>
    <w:p>
      <w:pPr>
        <w:adjustRightInd w:val="0"/>
        <w:snapToGrid w:val="0"/>
        <w:spacing w:line="360" w:lineRule="auto"/>
        <w:ind w:left="1121" w:leftChars="238" w:hanging="621" w:hangingChars="222"/>
        <w:jc w:val="left"/>
        <w:rPr>
          <w:rFonts w:hint="eastAsia" w:ascii="仿宋" w:hAnsi="仿宋" w:eastAsia="仿宋"/>
          <w:color w:val="auto"/>
          <w:sz w:val="28"/>
          <w:szCs w:val="28"/>
        </w:rPr>
      </w:pPr>
      <w:r>
        <w:rPr>
          <w:rFonts w:hint="eastAsia" w:ascii="仿宋" w:hAnsi="仿宋" w:eastAsia="仿宋"/>
          <w:color w:val="auto"/>
          <w:sz w:val="28"/>
          <w:szCs w:val="28"/>
        </w:rPr>
        <w:t>联系电话：0755-88123282</w:t>
      </w:r>
      <w:bookmarkStart w:id="5" w:name="_GoBack"/>
      <w:bookmarkEnd w:id="5"/>
    </w:p>
    <w:p>
      <w:pPr>
        <w:adjustRightInd w:val="0"/>
        <w:snapToGrid w:val="0"/>
        <w:spacing w:line="360" w:lineRule="auto"/>
        <w:ind w:left="1121" w:leftChars="238" w:hanging="621" w:hangingChars="222"/>
        <w:jc w:val="left"/>
        <w:rPr>
          <w:rFonts w:ascii="仿宋" w:hAnsi="仿宋" w:eastAsia="仿宋"/>
          <w:color w:val="auto"/>
          <w:sz w:val="28"/>
          <w:szCs w:val="28"/>
        </w:rPr>
      </w:pPr>
      <w:bookmarkStart w:id="1" w:name="_Toc28359086"/>
      <w:bookmarkStart w:id="2" w:name="_Toc28359009"/>
      <w:r>
        <w:rPr>
          <w:rFonts w:hint="eastAsia" w:ascii="仿宋" w:hAnsi="仿宋" w:eastAsia="仿宋" w:cs="宋体"/>
          <w:color w:val="auto"/>
          <w:sz w:val="28"/>
          <w:szCs w:val="28"/>
        </w:rPr>
        <w:t>（</w:t>
      </w:r>
      <w:r>
        <w:rPr>
          <w:rFonts w:hint="eastAsia" w:ascii="仿宋" w:hAnsi="仿宋" w:eastAsia="仿宋" w:cs="宋体"/>
          <w:color w:val="auto"/>
          <w:sz w:val="28"/>
          <w:szCs w:val="28"/>
          <w:lang w:eastAsia="zh-CN"/>
        </w:rPr>
        <w:t>二</w:t>
      </w:r>
      <w:r>
        <w:rPr>
          <w:rFonts w:hint="eastAsia" w:ascii="仿宋" w:hAnsi="仿宋" w:eastAsia="仿宋" w:cs="宋体"/>
          <w:color w:val="auto"/>
          <w:sz w:val="28"/>
          <w:szCs w:val="28"/>
        </w:rPr>
        <w:t>）采购代理机构</w:t>
      </w:r>
      <w:bookmarkEnd w:id="1"/>
      <w:bookmarkEnd w:id="2"/>
    </w:p>
    <w:p>
      <w:pPr>
        <w:adjustRightInd w:val="0"/>
        <w:snapToGrid w:val="0"/>
        <w:spacing w:line="360" w:lineRule="auto"/>
        <w:ind w:left="1121" w:leftChars="238" w:hanging="621" w:hangingChars="222"/>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采联国际招标采购集团有限公司</w:t>
      </w:r>
    </w:p>
    <w:p>
      <w:pPr>
        <w:adjustRightInd w:val="0"/>
        <w:snapToGrid w:val="0"/>
        <w:spacing w:line="360" w:lineRule="auto"/>
        <w:ind w:left="97" w:leftChars="46" w:firstLine="442" w:firstLineChars="158"/>
        <w:rPr>
          <w:rFonts w:hint="eastAsia" w:ascii="仿宋" w:hAnsi="仿宋" w:eastAsia="仿宋"/>
          <w:color w:val="auto"/>
          <w:sz w:val="28"/>
          <w:szCs w:val="28"/>
        </w:rPr>
      </w:pPr>
      <w:r>
        <w:rPr>
          <w:rFonts w:hint="eastAsia" w:ascii="仿宋" w:hAnsi="仿宋" w:eastAsia="仿宋"/>
          <w:color w:val="auto"/>
          <w:sz w:val="28"/>
          <w:szCs w:val="28"/>
        </w:rPr>
        <w:t>地址：深圳市福田区竹子林中国经贸大厦</w:t>
      </w:r>
      <w:bookmarkStart w:id="3" w:name="_Toc28359010"/>
      <w:bookmarkStart w:id="4" w:name="_Toc28359087"/>
      <w:r>
        <w:rPr>
          <w:rFonts w:hint="eastAsia" w:ascii="仿宋" w:hAnsi="仿宋" w:eastAsia="仿宋"/>
          <w:color w:val="auto"/>
          <w:sz w:val="28"/>
          <w:szCs w:val="28"/>
        </w:rPr>
        <w:t>10楼采联国际招标采购集团有限公司深圳分公司</w:t>
      </w:r>
    </w:p>
    <w:p>
      <w:pPr>
        <w:adjustRightInd w:val="0"/>
        <w:snapToGrid w:val="0"/>
        <w:spacing w:line="360" w:lineRule="auto"/>
        <w:ind w:left="1121" w:leftChars="238" w:hanging="621" w:hangingChars="222"/>
        <w:rPr>
          <w:rFonts w:ascii="仿宋" w:hAnsi="仿宋" w:eastAsia="仿宋"/>
          <w:color w:val="auto"/>
          <w:sz w:val="28"/>
          <w:szCs w:val="28"/>
          <w:u w:val="single"/>
        </w:rPr>
      </w:pPr>
      <w:r>
        <w:rPr>
          <w:rFonts w:hint="eastAsia" w:ascii="仿宋" w:hAnsi="仿宋" w:eastAsia="仿宋" w:cs="宋体"/>
          <w:color w:val="auto"/>
          <w:sz w:val="28"/>
          <w:szCs w:val="28"/>
        </w:rPr>
        <w:t>（</w:t>
      </w:r>
      <w:r>
        <w:rPr>
          <w:rFonts w:hint="eastAsia" w:ascii="仿宋" w:hAnsi="仿宋" w:eastAsia="仿宋" w:cs="宋体"/>
          <w:color w:val="auto"/>
          <w:sz w:val="28"/>
          <w:szCs w:val="28"/>
          <w:lang w:eastAsia="zh-CN"/>
        </w:rPr>
        <w:t>三</w:t>
      </w:r>
      <w:r>
        <w:rPr>
          <w:rFonts w:hint="eastAsia" w:ascii="仿宋" w:hAnsi="仿宋" w:eastAsia="仿宋" w:cs="宋体"/>
          <w:color w:val="auto"/>
          <w:sz w:val="28"/>
          <w:szCs w:val="28"/>
        </w:rPr>
        <w:t>）项目</w:t>
      </w:r>
      <w:r>
        <w:rPr>
          <w:rFonts w:ascii="仿宋" w:hAnsi="仿宋" w:eastAsia="仿宋" w:cs="宋体"/>
          <w:color w:val="auto"/>
          <w:sz w:val="28"/>
          <w:szCs w:val="28"/>
        </w:rPr>
        <w:t>联系方式</w:t>
      </w:r>
      <w:bookmarkEnd w:id="3"/>
      <w:bookmarkEnd w:id="4"/>
    </w:p>
    <w:p>
      <w:pPr>
        <w:pStyle w:val="5"/>
        <w:adjustRightInd w:val="0"/>
        <w:snapToGrid w:val="0"/>
        <w:spacing w:line="360" w:lineRule="auto"/>
        <w:ind w:left="1119" w:leftChars="266" w:hanging="560" w:hangingChars="200"/>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s="宋体"/>
          <w:color w:val="auto"/>
          <w:sz w:val="28"/>
          <w:szCs w:val="28"/>
          <w:lang w:val="en-US" w:eastAsia="zh-CN"/>
        </w:rPr>
        <w:t>李</w:t>
      </w:r>
      <w:r>
        <w:rPr>
          <w:rFonts w:hint="eastAsia" w:ascii="仿宋" w:hAnsi="仿宋" w:eastAsia="仿宋" w:cs="宋体"/>
          <w:color w:val="auto"/>
          <w:sz w:val="28"/>
          <w:szCs w:val="28"/>
        </w:rPr>
        <w:t>先生</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电　话：0755-8837757</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转23</w:t>
      </w:r>
      <w:r>
        <w:rPr>
          <w:rFonts w:hint="eastAsia" w:ascii="仿宋" w:hAnsi="仿宋" w:eastAsia="仿宋"/>
          <w:color w:val="auto"/>
          <w:sz w:val="28"/>
          <w:szCs w:val="28"/>
          <w:lang w:val="en-US" w:eastAsia="zh-CN"/>
        </w:rPr>
        <w:t>42</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备用联系人：易先生 </w:t>
      </w:r>
    </w:p>
    <w:p>
      <w:pPr>
        <w:keepNext w:val="0"/>
        <w:keepLines w:val="0"/>
        <w:pageBreakBefore w:val="0"/>
        <w:widowControl w:val="0"/>
        <w:kinsoku/>
        <w:wordWrap w:val="0"/>
        <w:overflowPunct/>
        <w:topLinePunct w:val="0"/>
        <w:autoSpaceDE/>
        <w:autoSpaceDN/>
        <w:bidi w:val="0"/>
        <w:adjustRightInd w:val="0"/>
        <w:snapToGrid w:val="0"/>
        <w:spacing w:line="360" w:lineRule="auto"/>
        <w:ind w:left="1119" w:leftChars="266" w:hanging="560" w:hangingChars="200"/>
        <w:textAlignment w:val="auto"/>
        <w:rPr>
          <w:rFonts w:hint="default"/>
          <w:color w:val="auto"/>
          <w:lang w:val="en-US" w:eastAsia="zh-CN"/>
        </w:rPr>
      </w:pPr>
      <w:r>
        <w:rPr>
          <w:rFonts w:hint="eastAsia" w:ascii="仿宋" w:hAnsi="仿宋" w:eastAsia="仿宋"/>
          <w:color w:val="auto"/>
          <w:sz w:val="28"/>
          <w:szCs w:val="28"/>
          <w:lang w:val="en-US" w:eastAsia="zh-CN"/>
        </w:rPr>
        <w:t>备用联系电话：0755-88377572转2320</w:t>
      </w:r>
    </w:p>
    <w:p>
      <w:pPr>
        <w:adjustRightInd w:val="0"/>
        <w:snapToGrid w:val="0"/>
        <w:spacing w:line="360" w:lineRule="auto"/>
        <w:ind w:left="1119" w:leftChars="266" w:hanging="560" w:hangingChars="200"/>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编：518040</w:t>
      </w:r>
    </w:p>
    <w:p>
      <w:pPr>
        <w:adjustRightInd w:val="0"/>
        <w:snapToGrid w:val="0"/>
        <w:spacing w:line="360" w:lineRule="auto"/>
        <w:ind w:left="1119" w:leftChars="266" w:hanging="560" w:hangingChars="200"/>
        <w:rPr>
          <w:rFonts w:ascii="仿宋" w:hAnsi="仿宋" w:eastAsia="仿宋"/>
          <w:color w:val="auto"/>
          <w:sz w:val="28"/>
          <w:szCs w:val="28"/>
        </w:rPr>
      </w:pPr>
      <w:r>
        <w:rPr>
          <w:rFonts w:hint="eastAsia" w:ascii="仿宋" w:hAnsi="仿宋" w:eastAsia="仿宋"/>
          <w:color w:val="auto"/>
          <w:sz w:val="28"/>
          <w:szCs w:val="28"/>
        </w:rPr>
        <w:t>邮 箱：cailiansz@126.com</w:t>
      </w:r>
    </w:p>
    <w:p>
      <w:pPr>
        <w:widowControl/>
        <w:ind w:left="42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十二、附件（可在采购代理机构（www.chinapsp.cn）网站查看）</w:t>
      </w:r>
    </w:p>
    <w:p>
      <w:pPr>
        <w:ind w:left="57" w:leftChars="27" w:firstLine="439" w:firstLineChars="157"/>
        <w:rPr>
          <w:rFonts w:ascii="仿宋" w:hAnsi="仿宋" w:eastAsia="仿宋" w:cs="宋体"/>
          <w:color w:val="auto"/>
          <w:kern w:val="0"/>
          <w:sz w:val="28"/>
          <w:szCs w:val="28"/>
          <w:highlight w:val="yellow"/>
        </w:rPr>
      </w:pPr>
      <w:r>
        <w:rPr>
          <w:rFonts w:hint="eastAsia" w:ascii="仿宋" w:hAnsi="仿宋" w:eastAsia="仿宋" w:cs="宋体"/>
          <w:color w:val="auto"/>
          <w:kern w:val="0"/>
          <w:sz w:val="28"/>
          <w:szCs w:val="28"/>
        </w:rPr>
        <w:t>（一）</w:t>
      </w:r>
      <w:r>
        <w:rPr>
          <w:rFonts w:hint="eastAsia" w:ascii="仿宋" w:hAnsi="仿宋" w:eastAsia="仿宋" w:cs="宋体"/>
          <w:color w:val="auto"/>
          <w:kern w:val="0"/>
          <w:sz w:val="28"/>
          <w:szCs w:val="28"/>
          <w:lang w:eastAsia="zh-CN"/>
        </w:rPr>
        <w:t>招标文件</w:t>
      </w:r>
    </w:p>
    <w:p>
      <w:pPr>
        <w:ind w:left="57" w:leftChars="27" w:firstLine="439" w:firstLineChars="157"/>
        <w:rPr>
          <w:rFonts w:hint="eastAsia" w:ascii="仿宋" w:hAnsi="仿宋" w:eastAsia="仿宋"/>
          <w:b/>
          <w:color w:val="auto"/>
          <w:sz w:val="28"/>
          <w:szCs w:val="28"/>
          <w:u w:val="none"/>
        </w:rPr>
      </w:pPr>
      <w:r>
        <w:rPr>
          <w:rFonts w:hint="eastAsia" w:ascii="仿宋" w:hAnsi="仿宋" w:eastAsia="仿宋" w:cs="宋体"/>
          <w:color w:val="auto"/>
          <w:kern w:val="0"/>
          <w:sz w:val="28"/>
          <w:szCs w:val="28"/>
        </w:rPr>
        <w:t>（</w:t>
      </w:r>
      <w:r>
        <w:rPr>
          <w:rFonts w:hint="eastAsia" w:ascii="仿宋" w:hAnsi="仿宋" w:eastAsia="仿宋" w:cs="宋体"/>
          <w:color w:val="auto"/>
          <w:kern w:val="0"/>
          <w:sz w:val="28"/>
          <w:szCs w:val="28"/>
          <w:lang w:eastAsia="zh-CN"/>
        </w:rPr>
        <w:t>二</w:t>
      </w:r>
      <w:r>
        <w:rPr>
          <w:rFonts w:hint="eastAsia" w:ascii="仿宋" w:hAnsi="仿宋" w:eastAsia="仿宋" w:cs="宋体"/>
          <w:color w:val="auto"/>
          <w:kern w:val="0"/>
          <w:sz w:val="28"/>
          <w:szCs w:val="28"/>
        </w:rPr>
        <w:t>）供应商诚信</w:t>
      </w:r>
    </w:p>
    <w:p>
      <w:pPr>
        <w:keepNext w:val="0"/>
        <w:keepLines w:val="0"/>
        <w:pageBreakBefore w:val="0"/>
        <w:widowControl w:val="0"/>
        <w:tabs>
          <w:tab w:val="right" w:pos="9180"/>
        </w:tabs>
        <w:kinsoku/>
        <w:wordWrap/>
        <w:overflowPunct/>
        <w:topLinePunct w:val="0"/>
        <w:autoSpaceDE/>
        <w:autoSpaceDN/>
        <w:bidi w:val="0"/>
        <w:adjustRightInd w:val="0"/>
        <w:snapToGrid w:val="0"/>
        <w:spacing w:before="625" w:beforeLines="200" w:line="360" w:lineRule="auto"/>
        <w:ind w:firstLine="437"/>
        <w:jc w:val="right"/>
        <w:textAlignment w:val="auto"/>
        <w:rPr>
          <w:rFonts w:ascii="仿宋" w:hAnsi="仿宋" w:eastAsia="仿宋"/>
          <w:b/>
          <w:color w:val="auto"/>
          <w:sz w:val="28"/>
          <w:szCs w:val="28"/>
          <w:u w:val="none"/>
        </w:rPr>
      </w:pPr>
      <w:r>
        <w:rPr>
          <w:rFonts w:hint="eastAsia" w:ascii="仿宋" w:hAnsi="仿宋" w:eastAsia="仿宋"/>
          <w:b/>
          <w:color w:val="auto"/>
          <w:sz w:val="28"/>
          <w:szCs w:val="28"/>
          <w:u w:val="none"/>
        </w:rPr>
        <w:t>采联国际招标采购集团有限公司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37"/>
        <w:jc w:val="right"/>
        <w:textAlignment w:val="auto"/>
        <w:rPr>
          <w:rFonts w:ascii="仿宋" w:hAnsi="仿宋" w:eastAsia="仿宋"/>
          <w:b/>
          <w:color w:val="auto"/>
          <w:sz w:val="28"/>
          <w:szCs w:val="28"/>
          <w:u w:val="none"/>
        </w:rPr>
      </w:pPr>
      <w:r>
        <w:rPr>
          <w:rFonts w:hint="eastAsia" w:ascii="仿宋" w:hAnsi="仿宋" w:eastAsia="仿宋"/>
          <w:b/>
          <w:color w:val="auto"/>
          <w:sz w:val="28"/>
          <w:szCs w:val="28"/>
          <w:u w:val="none"/>
        </w:rPr>
        <w:t xml:space="preserve">   </w:t>
      </w:r>
      <w:r>
        <w:rPr>
          <w:rFonts w:hint="eastAsia" w:ascii="仿宋" w:hAnsi="仿宋" w:eastAsia="仿宋"/>
          <w:b/>
          <w:color w:val="auto"/>
          <w:sz w:val="28"/>
          <w:szCs w:val="28"/>
          <w:u w:val="none"/>
          <w:lang w:val="en-US" w:eastAsia="zh-CN"/>
        </w:rPr>
        <w:t>2024</w:t>
      </w:r>
      <w:r>
        <w:rPr>
          <w:rFonts w:hint="eastAsia" w:ascii="仿宋" w:hAnsi="仿宋" w:eastAsia="仿宋"/>
          <w:b/>
          <w:color w:val="auto"/>
          <w:sz w:val="28"/>
          <w:szCs w:val="28"/>
          <w:u w:val="none"/>
        </w:rPr>
        <w:t>年</w:t>
      </w:r>
      <w:r>
        <w:rPr>
          <w:rFonts w:hint="eastAsia" w:ascii="仿宋" w:hAnsi="仿宋" w:eastAsia="仿宋"/>
          <w:b/>
          <w:color w:val="auto"/>
          <w:sz w:val="28"/>
          <w:szCs w:val="28"/>
          <w:u w:val="none"/>
          <w:lang w:val="en-US" w:eastAsia="zh-CN"/>
        </w:rPr>
        <w:t>6</w:t>
      </w:r>
      <w:r>
        <w:rPr>
          <w:rFonts w:hint="eastAsia" w:ascii="仿宋" w:hAnsi="仿宋" w:eastAsia="仿宋"/>
          <w:b/>
          <w:color w:val="auto"/>
          <w:sz w:val="28"/>
          <w:szCs w:val="28"/>
          <w:u w:val="none"/>
        </w:rPr>
        <w:t>月</w:t>
      </w:r>
      <w:r>
        <w:rPr>
          <w:rFonts w:hint="eastAsia" w:ascii="仿宋" w:hAnsi="仿宋" w:eastAsia="仿宋"/>
          <w:b/>
          <w:color w:val="auto"/>
          <w:sz w:val="28"/>
          <w:szCs w:val="28"/>
          <w:u w:val="none"/>
          <w:lang w:val="en-US" w:eastAsia="zh-CN"/>
        </w:rPr>
        <w:t>19</w:t>
      </w:r>
      <w:r>
        <w:rPr>
          <w:rFonts w:hint="eastAsia" w:ascii="仿宋" w:hAnsi="仿宋" w:eastAsia="仿宋"/>
          <w:b/>
          <w:color w:val="auto"/>
          <w:sz w:val="28"/>
          <w:szCs w:val="28"/>
          <w:u w:val="none"/>
        </w:rPr>
        <w:t>日</w:t>
      </w:r>
    </w:p>
    <w:p>
      <w:pPr>
        <w:widowControl/>
        <w:spacing w:before="100" w:beforeAutospacing="1" w:after="100" w:afterAutospacing="1"/>
        <w:jc w:val="center"/>
        <w:rPr>
          <w:rFonts w:ascii="仿宋" w:hAnsi="仿宋" w:eastAsia="仿宋" w:cstheme="minorBidi"/>
          <w:color w:val="auto"/>
          <w:sz w:val="28"/>
          <w:szCs w:val="28"/>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MDIzZGZkZmZiNTExNjI1ZDBhZWFlOWU5NjgwMzkifQ=="/>
    <w:docVar w:name="KSO_WPS_MARK_KEY" w:val="483f2a57-3b45-44e0-8383-6e8347083170"/>
  </w:docVars>
  <w:rsids>
    <w:rsidRoot w:val="00430B55"/>
    <w:rsid w:val="00004E37"/>
    <w:rsid w:val="0000797F"/>
    <w:rsid w:val="00037406"/>
    <w:rsid w:val="00040F29"/>
    <w:rsid w:val="00045F11"/>
    <w:rsid w:val="000670C8"/>
    <w:rsid w:val="000801F4"/>
    <w:rsid w:val="000815E8"/>
    <w:rsid w:val="00093379"/>
    <w:rsid w:val="000A5B41"/>
    <w:rsid w:val="000D7D7C"/>
    <w:rsid w:val="000F3591"/>
    <w:rsid w:val="00104A74"/>
    <w:rsid w:val="00115AC7"/>
    <w:rsid w:val="00127858"/>
    <w:rsid w:val="00155EC9"/>
    <w:rsid w:val="00174B43"/>
    <w:rsid w:val="001B2FD7"/>
    <w:rsid w:val="001E6BA1"/>
    <w:rsid w:val="00217419"/>
    <w:rsid w:val="00223B06"/>
    <w:rsid w:val="00235A41"/>
    <w:rsid w:val="00251E8D"/>
    <w:rsid w:val="002804FD"/>
    <w:rsid w:val="002D17E3"/>
    <w:rsid w:val="002E78E8"/>
    <w:rsid w:val="002F4CC6"/>
    <w:rsid w:val="002F7D23"/>
    <w:rsid w:val="003021D1"/>
    <w:rsid w:val="00322178"/>
    <w:rsid w:val="003226BB"/>
    <w:rsid w:val="00327A23"/>
    <w:rsid w:val="00334C25"/>
    <w:rsid w:val="0037269B"/>
    <w:rsid w:val="00381BF2"/>
    <w:rsid w:val="003A2ADF"/>
    <w:rsid w:val="003B043D"/>
    <w:rsid w:val="003D66D2"/>
    <w:rsid w:val="003D7060"/>
    <w:rsid w:val="003F61F4"/>
    <w:rsid w:val="00404D7D"/>
    <w:rsid w:val="00416B37"/>
    <w:rsid w:val="00430B55"/>
    <w:rsid w:val="00436061"/>
    <w:rsid w:val="00445B92"/>
    <w:rsid w:val="004662CB"/>
    <w:rsid w:val="00467B93"/>
    <w:rsid w:val="00473E97"/>
    <w:rsid w:val="004754B6"/>
    <w:rsid w:val="004808F2"/>
    <w:rsid w:val="004D455F"/>
    <w:rsid w:val="00573049"/>
    <w:rsid w:val="00576621"/>
    <w:rsid w:val="005B304B"/>
    <w:rsid w:val="005C093E"/>
    <w:rsid w:val="005C5AF3"/>
    <w:rsid w:val="005F5A82"/>
    <w:rsid w:val="005F6720"/>
    <w:rsid w:val="005F735A"/>
    <w:rsid w:val="006337AF"/>
    <w:rsid w:val="00634485"/>
    <w:rsid w:val="006442EB"/>
    <w:rsid w:val="00654071"/>
    <w:rsid w:val="00654BFD"/>
    <w:rsid w:val="00683C3D"/>
    <w:rsid w:val="006B6DB3"/>
    <w:rsid w:val="006C0C4A"/>
    <w:rsid w:val="006D3071"/>
    <w:rsid w:val="006D3201"/>
    <w:rsid w:val="0071272F"/>
    <w:rsid w:val="00733C15"/>
    <w:rsid w:val="00745917"/>
    <w:rsid w:val="00757832"/>
    <w:rsid w:val="00777A20"/>
    <w:rsid w:val="007C2591"/>
    <w:rsid w:val="008025F1"/>
    <w:rsid w:val="00837B6C"/>
    <w:rsid w:val="00842E72"/>
    <w:rsid w:val="008553CE"/>
    <w:rsid w:val="008930D8"/>
    <w:rsid w:val="008F3AE8"/>
    <w:rsid w:val="009127E4"/>
    <w:rsid w:val="0093263A"/>
    <w:rsid w:val="00955E7A"/>
    <w:rsid w:val="0098101D"/>
    <w:rsid w:val="009A63E2"/>
    <w:rsid w:val="009B0517"/>
    <w:rsid w:val="009B3B09"/>
    <w:rsid w:val="009E24D6"/>
    <w:rsid w:val="00A027FF"/>
    <w:rsid w:val="00A02956"/>
    <w:rsid w:val="00A04E2C"/>
    <w:rsid w:val="00A15294"/>
    <w:rsid w:val="00A21FD6"/>
    <w:rsid w:val="00A423F9"/>
    <w:rsid w:val="00A458D3"/>
    <w:rsid w:val="00A82758"/>
    <w:rsid w:val="00A93813"/>
    <w:rsid w:val="00AA046A"/>
    <w:rsid w:val="00AA31A9"/>
    <w:rsid w:val="00AB0337"/>
    <w:rsid w:val="00AB520B"/>
    <w:rsid w:val="00AC347D"/>
    <w:rsid w:val="00AE2241"/>
    <w:rsid w:val="00AF2D84"/>
    <w:rsid w:val="00B00116"/>
    <w:rsid w:val="00B028F3"/>
    <w:rsid w:val="00B22240"/>
    <w:rsid w:val="00B22843"/>
    <w:rsid w:val="00B517A2"/>
    <w:rsid w:val="00B56A3F"/>
    <w:rsid w:val="00B94844"/>
    <w:rsid w:val="00BC5F13"/>
    <w:rsid w:val="00C009CC"/>
    <w:rsid w:val="00C144C2"/>
    <w:rsid w:val="00C14C85"/>
    <w:rsid w:val="00C53726"/>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E0B"/>
    <w:rsid w:val="00EF1F85"/>
    <w:rsid w:val="00F01ED0"/>
    <w:rsid w:val="00F148FE"/>
    <w:rsid w:val="00F830D2"/>
    <w:rsid w:val="00FA5075"/>
    <w:rsid w:val="00FA5FF8"/>
    <w:rsid w:val="00FE1D4A"/>
    <w:rsid w:val="00FE314F"/>
    <w:rsid w:val="00FE3960"/>
    <w:rsid w:val="036E49E1"/>
    <w:rsid w:val="03A9358B"/>
    <w:rsid w:val="09D937EA"/>
    <w:rsid w:val="09E614A1"/>
    <w:rsid w:val="0A6D7B38"/>
    <w:rsid w:val="0BDF6813"/>
    <w:rsid w:val="0E903B52"/>
    <w:rsid w:val="0F307EA4"/>
    <w:rsid w:val="12DC3AAD"/>
    <w:rsid w:val="13095D43"/>
    <w:rsid w:val="137678B4"/>
    <w:rsid w:val="138275F0"/>
    <w:rsid w:val="14D42DB1"/>
    <w:rsid w:val="15761F97"/>
    <w:rsid w:val="17FE0E64"/>
    <w:rsid w:val="188C32F1"/>
    <w:rsid w:val="1CC76CA7"/>
    <w:rsid w:val="1D576A65"/>
    <w:rsid w:val="1FAD62E6"/>
    <w:rsid w:val="201358D5"/>
    <w:rsid w:val="20381A87"/>
    <w:rsid w:val="23415BEF"/>
    <w:rsid w:val="260C212E"/>
    <w:rsid w:val="26E93C26"/>
    <w:rsid w:val="284E5408"/>
    <w:rsid w:val="2C4F0432"/>
    <w:rsid w:val="2E8064A7"/>
    <w:rsid w:val="2EF87941"/>
    <w:rsid w:val="2FB64A9F"/>
    <w:rsid w:val="30831630"/>
    <w:rsid w:val="32B36CE8"/>
    <w:rsid w:val="32BE2005"/>
    <w:rsid w:val="35BE10C4"/>
    <w:rsid w:val="37DC40A9"/>
    <w:rsid w:val="37E8065D"/>
    <w:rsid w:val="3A3951BD"/>
    <w:rsid w:val="3A9C12B9"/>
    <w:rsid w:val="3B403AF8"/>
    <w:rsid w:val="3C495460"/>
    <w:rsid w:val="3D015476"/>
    <w:rsid w:val="3F8E1B07"/>
    <w:rsid w:val="405C3E41"/>
    <w:rsid w:val="41AD1D1E"/>
    <w:rsid w:val="42480623"/>
    <w:rsid w:val="42E05F26"/>
    <w:rsid w:val="438C5687"/>
    <w:rsid w:val="47143C3C"/>
    <w:rsid w:val="4AAB5A83"/>
    <w:rsid w:val="4B8E31F1"/>
    <w:rsid w:val="4BF34243"/>
    <w:rsid w:val="501A79B1"/>
    <w:rsid w:val="50431E61"/>
    <w:rsid w:val="533A2DE6"/>
    <w:rsid w:val="538A2E61"/>
    <w:rsid w:val="573B2060"/>
    <w:rsid w:val="57CD4D3F"/>
    <w:rsid w:val="586E7B2C"/>
    <w:rsid w:val="593C217C"/>
    <w:rsid w:val="5BB46074"/>
    <w:rsid w:val="5CBC610A"/>
    <w:rsid w:val="5CDD5A24"/>
    <w:rsid w:val="5D201AFA"/>
    <w:rsid w:val="5F830454"/>
    <w:rsid w:val="5FD70719"/>
    <w:rsid w:val="62BC43B0"/>
    <w:rsid w:val="675A1129"/>
    <w:rsid w:val="69A97E87"/>
    <w:rsid w:val="6A466D71"/>
    <w:rsid w:val="6AA818C5"/>
    <w:rsid w:val="72727742"/>
    <w:rsid w:val="74097F98"/>
    <w:rsid w:val="74E0358A"/>
    <w:rsid w:val="76376A59"/>
    <w:rsid w:val="7A63170E"/>
    <w:rsid w:val="7ACD5F49"/>
    <w:rsid w:val="7AFD50A4"/>
    <w:rsid w:val="7AFE508C"/>
    <w:rsid w:val="7C354ADD"/>
    <w:rsid w:val="7CB02725"/>
    <w:rsid w:val="DE73E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7"/>
    <w:autoRedefine/>
    <w:unhideWhenUsed/>
    <w:qFormat/>
    <w:uiPriority w:val="0"/>
    <w:pPr>
      <w:jc w:val="left"/>
    </w:pPr>
  </w:style>
  <w:style w:type="paragraph" w:styleId="5">
    <w:name w:val="Plain Text"/>
    <w:basedOn w:val="1"/>
    <w:link w:val="16"/>
    <w:autoRedefine/>
    <w:qFormat/>
    <w:uiPriority w:val="0"/>
    <w:rPr>
      <w:rFonts w:ascii="宋体" w:hAnsi="Courier New" w:eastAsiaTheme="minorEastAsia" w:cstheme="minorBidi"/>
      <w:szCs w:val="22"/>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20"/>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autoRedefine/>
    <w:semiHidden/>
    <w:unhideWhenUsed/>
    <w:qFormat/>
    <w:uiPriority w:val="99"/>
    <w:rPr>
      <w:b/>
      <w:bCs/>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2"/>
    <w:autoRedefine/>
    <w:unhideWhenUsed/>
    <w:qFormat/>
    <w:uiPriority w:val="0"/>
    <w:rPr>
      <w:sz w:val="21"/>
      <w:szCs w:val="21"/>
    </w:rPr>
  </w:style>
  <w:style w:type="character" w:customStyle="1" w:styleId="15">
    <w:name w:val="标题 1 字符"/>
    <w:basedOn w:val="12"/>
    <w:link w:val="2"/>
    <w:autoRedefine/>
    <w:qFormat/>
    <w:uiPriority w:val="9"/>
    <w:rPr>
      <w:rFonts w:ascii="Times New Roman" w:hAnsi="Times New Roman" w:eastAsia="宋体" w:cs="Times New Roman"/>
      <w:b/>
      <w:bCs/>
      <w:kern w:val="44"/>
      <w:sz w:val="44"/>
      <w:szCs w:val="44"/>
    </w:rPr>
  </w:style>
  <w:style w:type="character" w:customStyle="1" w:styleId="16">
    <w:name w:val="纯文本 字符"/>
    <w:basedOn w:val="12"/>
    <w:link w:val="5"/>
    <w:autoRedefine/>
    <w:qFormat/>
    <w:uiPriority w:val="0"/>
    <w:rPr>
      <w:rFonts w:ascii="宋体" w:hAnsi="Courier New"/>
    </w:rPr>
  </w:style>
  <w:style w:type="character" w:customStyle="1" w:styleId="17">
    <w:name w:val="批注文字 字符"/>
    <w:basedOn w:val="12"/>
    <w:link w:val="4"/>
    <w:autoRedefine/>
    <w:qFormat/>
    <w:uiPriority w:val="0"/>
    <w:rPr>
      <w:rFonts w:ascii="Times New Roman" w:hAnsi="Times New Roman" w:eastAsia="宋体" w:cs="Times New Roman"/>
      <w:szCs w:val="21"/>
    </w:rPr>
  </w:style>
  <w:style w:type="character" w:customStyle="1" w:styleId="18">
    <w:name w:val="批注框文本 字符"/>
    <w:basedOn w:val="12"/>
    <w:link w:val="6"/>
    <w:autoRedefine/>
    <w:semiHidden/>
    <w:qFormat/>
    <w:uiPriority w:val="99"/>
    <w:rPr>
      <w:rFonts w:ascii="Times New Roman" w:hAnsi="Times New Roman" w:eastAsia="宋体" w:cs="Times New Roman"/>
      <w:sz w:val="18"/>
      <w:szCs w:val="18"/>
    </w:rPr>
  </w:style>
  <w:style w:type="character" w:customStyle="1" w:styleId="19">
    <w:name w:val="页眉 字符"/>
    <w:basedOn w:val="12"/>
    <w:link w:val="8"/>
    <w:autoRedefine/>
    <w:qFormat/>
    <w:uiPriority w:val="99"/>
    <w:rPr>
      <w:rFonts w:ascii="Times New Roman" w:hAnsi="Times New Roman" w:eastAsia="宋体" w:cs="Times New Roman"/>
      <w:sz w:val="18"/>
      <w:szCs w:val="18"/>
    </w:rPr>
  </w:style>
  <w:style w:type="character" w:customStyle="1" w:styleId="20">
    <w:name w:val="页脚 字符"/>
    <w:basedOn w:val="12"/>
    <w:link w:val="7"/>
    <w:autoRedefine/>
    <w:qFormat/>
    <w:uiPriority w:val="99"/>
    <w:rPr>
      <w:rFonts w:ascii="Times New Roman" w:hAnsi="Times New Roman" w:eastAsia="宋体" w:cs="Times New Roman"/>
      <w:sz w:val="18"/>
      <w:szCs w:val="18"/>
    </w:rPr>
  </w:style>
  <w:style w:type="character" w:customStyle="1" w:styleId="21">
    <w:name w:val="批注主题 字符"/>
    <w:basedOn w:val="17"/>
    <w:link w:val="9"/>
    <w:autoRedefine/>
    <w:semiHidden/>
    <w:qFormat/>
    <w:uiPriority w:val="99"/>
    <w:rPr>
      <w:rFonts w:ascii="Times New Roman" w:hAnsi="Times New Roman" w:eastAsia="宋体" w:cs="Times New Roman"/>
      <w:b/>
      <w:bCs/>
      <w:szCs w:val="21"/>
    </w:rPr>
  </w:style>
  <w:style w:type="character" w:customStyle="1" w:styleId="22">
    <w:name w:val="未处理的提及1"/>
    <w:basedOn w:val="12"/>
    <w:autoRedefine/>
    <w:semiHidden/>
    <w:unhideWhenUsed/>
    <w:qFormat/>
    <w:uiPriority w:val="99"/>
    <w:rPr>
      <w:color w:val="605E5C"/>
      <w:shd w:val="clear" w:color="auto" w:fill="E1DFDD"/>
    </w:rPr>
  </w:style>
  <w:style w:type="paragraph" w:styleId="23">
    <w:name w:val="List Paragraph"/>
    <w:basedOn w:val="1"/>
    <w:link w:val="24"/>
    <w:autoRedefine/>
    <w:qFormat/>
    <w:uiPriority w:val="34"/>
    <w:pPr>
      <w:ind w:firstLine="420" w:firstLineChars="200"/>
    </w:pPr>
  </w:style>
  <w:style w:type="character" w:customStyle="1" w:styleId="24">
    <w:name w:val="列表段落 字符"/>
    <w:link w:val="23"/>
    <w:autoRedefine/>
    <w:qFormat/>
    <w:uiPriority w:val="34"/>
    <w:rPr>
      <w:kern w:val="2"/>
      <w:sz w:val="21"/>
      <w:szCs w:val="21"/>
    </w:rPr>
  </w:style>
  <w:style w:type="character" w:customStyle="1" w:styleId="25">
    <w:name w:val="未处理的提及2"/>
    <w:basedOn w:val="12"/>
    <w:autoRedefine/>
    <w:semiHidden/>
    <w:unhideWhenUsed/>
    <w:qFormat/>
    <w:uiPriority w:val="99"/>
    <w:rPr>
      <w:color w:val="605E5C"/>
      <w:shd w:val="clear" w:color="auto" w:fill="E1DFDD"/>
    </w:rPr>
  </w:style>
  <w:style w:type="paragraph" w:customStyle="1" w:styleId="26">
    <w:name w:val="列出段落11"/>
    <w:basedOn w:val="1"/>
    <w:autoRedefine/>
    <w:qFormat/>
    <w:uiPriority w:val="99"/>
    <w:pPr>
      <w:ind w:firstLine="420" w:firstLineChars="200"/>
    </w:pPr>
    <w:rPr>
      <w:rFonts w:ascii="Calibri" w:hAnsi="Calibri" w:eastAsia="宋体"/>
      <w:sz w:val="21"/>
      <w:szCs w:val="22"/>
    </w:rPr>
  </w:style>
  <w:style w:type="paragraph" w:customStyle="1" w:styleId="27">
    <w:name w:val="样式4"/>
    <w:basedOn w:val="1"/>
    <w:autoRedefine/>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965</Words>
  <Characters>1173</Characters>
  <Lines>13</Lines>
  <Paragraphs>3</Paragraphs>
  <TotalTime>0</TotalTime>
  <ScaleCrop>false</ScaleCrop>
  <LinksUpToDate>false</LinksUpToDate>
  <CharactersWithSpaces>1186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2020-07-31T10:45:00Z</dcterms:created>
  <dc:creator>魏炫</dc:creator>
  <cp:lastModifiedBy>Aboy</cp:lastModifiedBy>
  <dcterms:modified xsi:type="dcterms:W3CDTF">2024-06-19T02:59:05Z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35B48894556E4C158175E5AD068EA81E</vt:lpwstr>
  </property>
</Properties>
</file>