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bookmarkStart w:id="5" w:name="_GoBack"/>
      <w:bookmarkEnd w:id="5"/>
      <w:r>
        <w:rPr>
          <w:rFonts w:hint="eastAsia" w:ascii="华文中宋" w:hAnsi="华文中宋" w:eastAsia="华文中宋"/>
          <w:color w:val="auto"/>
          <w:lang w:eastAsia="zh-CN"/>
        </w:rPr>
        <w:t>2024年劳动就业大厦中央空调设备维修保养项目</w:t>
      </w:r>
      <w:r>
        <w:rPr>
          <w:rFonts w:hint="eastAsia" w:ascii="华文中宋" w:hAnsi="华文中宋" w:eastAsia="华文中宋"/>
          <w:color w:val="auto"/>
        </w:rPr>
        <w:t>中标（成交）结果公示</w:t>
      </w:r>
    </w:p>
    <w:p>
      <w:pPr>
        <w:ind w:left="420"/>
        <w:rPr>
          <w:rFonts w:hint="eastAsia" w:ascii="仿宋" w:hAnsi="仿宋" w:eastAsia="仿宋"/>
          <w:color w:val="auto"/>
          <w:sz w:val="28"/>
          <w:szCs w:val="28"/>
          <w:lang w:eastAsia="zh-CN"/>
        </w:rPr>
      </w:pPr>
      <w:r>
        <w:rPr>
          <w:rFonts w:hint="eastAsia" w:ascii="仿宋" w:hAnsi="仿宋" w:eastAsia="仿宋"/>
          <w:color w:val="auto"/>
          <w:sz w:val="28"/>
          <w:szCs w:val="28"/>
        </w:rPr>
        <w:t>一、项目编号：</w:t>
      </w:r>
      <w:r>
        <w:rPr>
          <w:rFonts w:hint="eastAsia" w:ascii="仿宋" w:hAnsi="仿宋" w:eastAsia="仿宋"/>
          <w:color w:val="auto"/>
          <w:sz w:val="28"/>
          <w:szCs w:val="28"/>
          <w:lang w:eastAsia="zh-CN"/>
        </w:rPr>
        <w:t>YCT2024-ZXCG-F555R</w:t>
      </w:r>
    </w:p>
    <w:p>
      <w:pPr>
        <w:ind w:left="420"/>
        <w:rPr>
          <w:rFonts w:hint="eastAsia" w:ascii="仿宋" w:hAnsi="仿宋" w:eastAsia="仿宋"/>
          <w:color w:val="auto"/>
          <w:sz w:val="28"/>
          <w:szCs w:val="28"/>
          <w:u w:val="single"/>
          <w:lang w:eastAsia="zh-CN"/>
        </w:rPr>
      </w:pPr>
      <w:r>
        <w:rPr>
          <w:rFonts w:hint="eastAsia" w:ascii="仿宋" w:hAnsi="仿宋" w:eastAsia="仿宋"/>
          <w:color w:val="auto"/>
          <w:sz w:val="28"/>
          <w:szCs w:val="28"/>
        </w:rPr>
        <w:t>二、项目名称：</w:t>
      </w:r>
      <w:r>
        <w:rPr>
          <w:rFonts w:hint="eastAsia" w:ascii="仿宋" w:hAnsi="仿宋" w:eastAsia="仿宋"/>
          <w:color w:val="auto"/>
          <w:sz w:val="28"/>
          <w:szCs w:val="28"/>
          <w:lang w:eastAsia="zh-CN"/>
        </w:rPr>
        <w:t>2024年劳动就业大厦中央空调设备维修保养项目</w:t>
      </w:r>
    </w:p>
    <w:p>
      <w:pPr>
        <w:ind w:left="420"/>
        <w:rPr>
          <w:rFonts w:ascii="仿宋" w:hAnsi="仿宋" w:eastAsia="仿宋"/>
          <w:color w:val="auto"/>
          <w:sz w:val="28"/>
          <w:szCs w:val="28"/>
        </w:rPr>
      </w:pPr>
      <w:r>
        <w:rPr>
          <w:rFonts w:hint="eastAsia" w:ascii="仿宋" w:hAnsi="仿宋" w:eastAsia="仿宋"/>
          <w:color w:val="auto"/>
          <w:sz w:val="28"/>
          <w:szCs w:val="28"/>
        </w:rPr>
        <w:t>三、投标供应商名称及报价：</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2"/>
        <w:gridCol w:w="1934"/>
        <w:gridCol w:w="159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85"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投标供应商名称</w:t>
            </w:r>
          </w:p>
        </w:tc>
        <w:tc>
          <w:tcPr>
            <w:tcW w:w="1011"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投标报价</w:t>
            </w:r>
          </w:p>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（人民币 元）</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资格性审查结果</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符合性审查结果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深圳市美佳空调有限公司</w:t>
            </w:r>
          </w:p>
        </w:tc>
        <w:tc>
          <w:tcPr>
            <w:tcW w:w="1934" w:type="dxa"/>
            <w:vAlign w:val="center"/>
          </w:tcPr>
          <w:p>
            <w:pPr>
              <w:keepNext w:val="0"/>
              <w:keepLines w:val="0"/>
              <w:widowControl/>
              <w:suppressLineNumbers w:val="0"/>
              <w:jc w:val="center"/>
              <w:textAlignment w:val="center"/>
              <w:rPr>
                <w:rFonts w:hint="eastAsia"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146,335.00 </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深圳市鑫荣冷气设备有限公司</w:t>
            </w:r>
          </w:p>
        </w:tc>
        <w:tc>
          <w:tcPr>
            <w:tcW w:w="1934" w:type="dxa"/>
            <w:vAlign w:val="center"/>
          </w:tcPr>
          <w:p>
            <w:pPr>
              <w:keepNext w:val="0"/>
              <w:keepLines w:val="0"/>
              <w:widowControl/>
              <w:suppressLineNumbers w:val="0"/>
              <w:jc w:val="center"/>
              <w:textAlignment w:val="center"/>
              <w:rPr>
                <w:rFonts w:hint="eastAsia"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149,580.00 </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深圳市诺尔泰机电设备有限公司</w:t>
            </w:r>
          </w:p>
        </w:tc>
        <w:tc>
          <w:tcPr>
            <w:tcW w:w="1934" w:type="dxa"/>
            <w:vAlign w:val="center"/>
          </w:tcPr>
          <w:p>
            <w:pPr>
              <w:keepNext w:val="0"/>
              <w:keepLines w:val="0"/>
              <w:widowControl/>
              <w:suppressLineNumbers w:val="0"/>
              <w:jc w:val="center"/>
              <w:textAlignment w:val="center"/>
              <w:rPr>
                <w:rFonts w:hint="eastAsia"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122,890.00 </w:t>
            </w:r>
          </w:p>
        </w:tc>
        <w:tc>
          <w:tcPr>
            <w:tcW w:w="834" w:type="pct"/>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768" w:type="pct"/>
          </w:tcPr>
          <w:p>
            <w:pPr>
              <w:jc w:val="center"/>
              <w:rPr>
                <w:rFonts w:ascii="仿宋" w:hAnsi="仿宋" w:eastAsia="仿宋"/>
                <w:color w:val="auto"/>
                <w:kern w:val="0"/>
                <w:sz w:val="28"/>
                <w:szCs w:val="28"/>
              </w:rPr>
            </w:pPr>
            <w:r>
              <w:rPr>
                <w:rFonts w:hint="eastAsia" w:ascii="仿宋" w:hAnsi="仿宋" w:eastAsia="仿宋"/>
                <w:color w:val="auto"/>
                <w:kern w:val="0"/>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62" w:type="dxa"/>
            <w:vAlign w:val="center"/>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广东新锐建筑环境工程有限公司</w:t>
            </w:r>
          </w:p>
        </w:tc>
        <w:tc>
          <w:tcPr>
            <w:tcW w:w="1934" w:type="dxa"/>
            <w:vAlign w:val="center"/>
          </w:tcPr>
          <w:p>
            <w:pPr>
              <w:keepNext w:val="0"/>
              <w:keepLines w:val="0"/>
              <w:widowControl/>
              <w:suppressLineNumbers w:val="0"/>
              <w:jc w:val="center"/>
              <w:textAlignment w:val="center"/>
              <w:rPr>
                <w:rFonts w:hint="eastAsia" w:ascii="仿宋" w:hAnsi="仿宋" w:eastAsia="仿宋"/>
                <w:color w:val="auto"/>
                <w:kern w:val="0"/>
                <w:sz w:val="28"/>
                <w:szCs w:val="28"/>
              </w:rPr>
            </w:pPr>
            <w:r>
              <w:rPr>
                <w:rFonts w:hint="eastAsia" w:ascii="宋体" w:hAnsi="宋体" w:eastAsia="宋体" w:cs="宋体"/>
                <w:i w:val="0"/>
                <w:iCs w:val="0"/>
                <w:color w:val="auto"/>
                <w:kern w:val="0"/>
                <w:sz w:val="24"/>
                <w:szCs w:val="24"/>
                <w:u w:val="none"/>
                <w:lang w:val="en-US" w:eastAsia="zh-CN" w:bidi="ar"/>
              </w:rPr>
              <w:t xml:space="preserve">135,359.35 </w:t>
            </w:r>
          </w:p>
        </w:tc>
        <w:tc>
          <w:tcPr>
            <w:tcW w:w="1595"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c>
          <w:tcPr>
            <w:tcW w:w="1469" w:type="dxa"/>
            <w:vAlign w:val="top"/>
          </w:tcPr>
          <w:p>
            <w:pPr>
              <w:jc w:val="center"/>
              <w:rPr>
                <w:rFonts w:hint="eastAsia" w:ascii="仿宋" w:hAnsi="仿宋" w:eastAsia="仿宋"/>
                <w:color w:val="auto"/>
                <w:kern w:val="0"/>
                <w:sz w:val="28"/>
                <w:szCs w:val="28"/>
              </w:rPr>
            </w:pPr>
            <w:r>
              <w:rPr>
                <w:rFonts w:hint="eastAsia" w:ascii="仿宋" w:hAnsi="仿宋" w:eastAsia="仿宋"/>
                <w:color w:val="auto"/>
                <w:kern w:val="0"/>
                <w:sz w:val="28"/>
                <w:szCs w:val="28"/>
              </w:rPr>
              <w:t>通过</w:t>
            </w:r>
          </w:p>
        </w:tc>
      </w:tr>
    </w:tbl>
    <w:p>
      <w:pPr>
        <w:ind w:left="420"/>
        <w:rPr>
          <w:rFonts w:ascii="仿宋" w:hAnsi="仿宋" w:eastAsia="仿宋"/>
          <w:color w:val="auto"/>
          <w:sz w:val="28"/>
          <w:szCs w:val="28"/>
        </w:rPr>
      </w:pPr>
      <w:r>
        <w:rPr>
          <w:rFonts w:hint="eastAsia" w:ascii="仿宋" w:hAnsi="仿宋" w:eastAsia="仿宋"/>
          <w:color w:val="auto"/>
          <w:sz w:val="28"/>
          <w:szCs w:val="28"/>
        </w:rPr>
        <w:t>四、候选中标供应商名单：深圳市诺尔泰机电设备有限公司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广东新锐建筑环境工程有限公司</w:t>
      </w:r>
      <w:r>
        <w:rPr>
          <w:rFonts w:hint="eastAsia" w:ascii="仿宋" w:hAnsi="仿宋" w:eastAsia="仿宋"/>
          <w:color w:val="auto"/>
          <w:sz w:val="28"/>
          <w:szCs w:val="28"/>
          <w:lang w:eastAsia="zh-CN"/>
        </w:rPr>
        <w:t>、</w:t>
      </w:r>
      <w:r>
        <w:rPr>
          <w:rFonts w:hint="eastAsia" w:ascii="仿宋" w:hAnsi="仿宋" w:eastAsia="仿宋"/>
          <w:color w:val="auto"/>
          <w:sz w:val="28"/>
          <w:szCs w:val="28"/>
        </w:rPr>
        <w:t>深圳市美佳空调有限公司</w:t>
      </w:r>
    </w:p>
    <w:p>
      <w:pPr>
        <w:ind w:left="420"/>
        <w:rPr>
          <w:rFonts w:ascii="仿宋" w:hAnsi="仿宋" w:eastAsia="仿宋"/>
          <w:color w:val="auto"/>
          <w:sz w:val="28"/>
          <w:szCs w:val="28"/>
        </w:rPr>
      </w:pPr>
      <w:r>
        <w:rPr>
          <w:rFonts w:hint="eastAsia" w:ascii="仿宋" w:hAnsi="仿宋" w:eastAsia="仿宋"/>
          <w:color w:val="auto"/>
          <w:sz w:val="28"/>
          <w:szCs w:val="28"/>
        </w:rPr>
        <w:t>五、中标（成交）信息</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供应商名称：</w:t>
      </w:r>
      <w:r>
        <w:rPr>
          <w:rFonts w:hint="eastAsia" w:ascii="仿宋" w:hAnsi="仿宋" w:eastAsia="仿宋"/>
          <w:color w:val="auto"/>
          <w:sz w:val="28"/>
          <w:szCs w:val="28"/>
          <w:lang w:eastAsia="zh-CN"/>
        </w:rPr>
        <w:t>深圳市诺尔泰机电设备有限公司</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供应商地址：深圳市龙岗区龙岗街道南联社区龙城大道31号金地凯旋广场4栋605</w:t>
      </w:r>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中标（成交）金额：</w:t>
      </w:r>
      <w:r>
        <w:rPr>
          <w:rFonts w:hint="eastAsia" w:ascii="仿宋" w:hAnsi="仿宋" w:eastAsia="仿宋"/>
          <w:color w:val="auto"/>
          <w:sz w:val="28"/>
          <w:szCs w:val="28"/>
          <w:u w:val="single"/>
          <w:lang w:val="en-US" w:eastAsia="zh-CN"/>
        </w:rPr>
        <w:t>人民币12.2890万元</w:t>
      </w:r>
    </w:p>
    <w:p>
      <w:pPr>
        <w:numPr>
          <w:ilvl w:val="0"/>
          <w:numId w:val="1"/>
        </w:numPr>
        <w:ind w:left="420"/>
        <w:rPr>
          <w:rFonts w:hint="eastAsia" w:ascii="仿宋" w:hAnsi="仿宋" w:eastAsia="仿宋"/>
          <w:color w:val="auto"/>
          <w:sz w:val="28"/>
          <w:szCs w:val="28"/>
        </w:rPr>
      </w:pPr>
      <w:r>
        <w:rPr>
          <w:rFonts w:hint="eastAsia" w:ascii="仿宋" w:hAnsi="仿宋" w:eastAsia="仿宋"/>
          <w:color w:val="auto"/>
          <w:sz w:val="28"/>
          <w:szCs w:val="28"/>
        </w:rPr>
        <w:t>主要标的信息</w:t>
      </w:r>
    </w:p>
    <w:tbl>
      <w:tblPr>
        <w:tblStyle w:val="12"/>
        <w:tblW w:w="5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1" w:type="dxa"/>
          </w:tcPr>
          <w:p>
            <w:pPr>
              <w:jc w:val="center"/>
              <w:rPr>
                <w:rFonts w:ascii="仿宋" w:hAnsi="仿宋" w:eastAsia="仿宋"/>
                <w:color w:val="auto"/>
                <w:kern w:val="0"/>
                <w:sz w:val="28"/>
                <w:szCs w:val="28"/>
              </w:rPr>
            </w:pPr>
            <w:r>
              <w:rPr>
                <w:rFonts w:hint="eastAsia" w:ascii="仿宋" w:hAnsi="仿宋" w:eastAsia="仿宋"/>
                <w:color w:val="auto"/>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1" w:type="dxa"/>
          </w:tcPr>
          <w:p>
            <w:pPr>
              <w:rPr>
                <w:rFonts w:hint="eastAsia" w:ascii="仿宋" w:hAnsi="仿宋" w:eastAsia="仿宋"/>
                <w:color w:val="auto"/>
                <w:kern w:val="0"/>
                <w:sz w:val="28"/>
                <w:szCs w:val="28"/>
                <w:lang w:eastAsia="zh-CN"/>
              </w:rPr>
            </w:pPr>
            <w:r>
              <w:rPr>
                <w:rFonts w:hint="eastAsia" w:ascii="仿宋" w:hAnsi="仿宋" w:eastAsia="仿宋"/>
                <w:color w:val="auto"/>
                <w:kern w:val="0"/>
                <w:sz w:val="28"/>
                <w:szCs w:val="28"/>
              </w:rPr>
              <w:t>名称：</w:t>
            </w:r>
            <w:r>
              <w:rPr>
                <w:rFonts w:hint="eastAsia" w:ascii="仿宋" w:hAnsi="仿宋" w:eastAsia="仿宋"/>
                <w:color w:val="auto"/>
                <w:kern w:val="0"/>
                <w:sz w:val="28"/>
                <w:szCs w:val="28"/>
                <w:lang w:eastAsia="zh-CN"/>
              </w:rPr>
              <w:t>2024年劳动就业大厦中央空调设备维修保养项目</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服务范围：</w:t>
            </w:r>
            <w:r>
              <w:rPr>
                <w:rFonts w:hint="eastAsia" w:ascii="仿宋" w:hAnsi="仿宋" w:eastAsia="仿宋"/>
                <w:color w:val="auto"/>
                <w:kern w:val="0"/>
                <w:sz w:val="28"/>
                <w:szCs w:val="28"/>
                <w:lang w:val="en-US" w:eastAsia="zh-CN"/>
              </w:rPr>
              <w:t>详见《招标文件》</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服务要求：</w:t>
            </w:r>
            <w:r>
              <w:rPr>
                <w:rFonts w:hint="eastAsia" w:ascii="仿宋" w:hAnsi="仿宋" w:eastAsia="仿宋"/>
                <w:color w:val="auto"/>
                <w:kern w:val="0"/>
                <w:sz w:val="28"/>
                <w:szCs w:val="28"/>
                <w:lang w:val="en-US" w:eastAsia="zh-CN"/>
              </w:rPr>
              <w:t>详见《招标文件》</w:t>
            </w:r>
          </w:p>
          <w:p>
            <w:pPr>
              <w:rPr>
                <w:rFonts w:hint="default" w:ascii="仿宋" w:hAnsi="仿宋" w:eastAsia="仿宋"/>
                <w:color w:val="auto"/>
                <w:kern w:val="0"/>
                <w:sz w:val="28"/>
                <w:szCs w:val="28"/>
                <w:lang w:val="en-US" w:eastAsia="zh-CN"/>
              </w:rPr>
            </w:pPr>
            <w:r>
              <w:rPr>
                <w:rFonts w:hint="eastAsia" w:ascii="仿宋" w:hAnsi="仿宋" w:eastAsia="仿宋"/>
                <w:color w:val="auto"/>
                <w:kern w:val="0"/>
                <w:sz w:val="28"/>
                <w:szCs w:val="28"/>
              </w:rPr>
              <w:t>服务时间：</w:t>
            </w:r>
            <w:r>
              <w:rPr>
                <w:rFonts w:hint="eastAsia" w:ascii="仿宋" w:hAnsi="仿宋" w:eastAsia="仿宋"/>
                <w:color w:val="auto"/>
                <w:kern w:val="0"/>
                <w:sz w:val="28"/>
                <w:szCs w:val="28"/>
                <w:lang w:val="en-US" w:eastAsia="zh-CN"/>
              </w:rPr>
              <w:t>详见《招标文件》</w:t>
            </w:r>
          </w:p>
          <w:p>
            <w:pPr>
              <w:rPr>
                <w:rFonts w:ascii="仿宋" w:hAnsi="仿宋" w:eastAsia="仿宋"/>
                <w:color w:val="auto"/>
                <w:kern w:val="0"/>
                <w:sz w:val="28"/>
                <w:szCs w:val="28"/>
              </w:rPr>
            </w:pPr>
            <w:r>
              <w:rPr>
                <w:rFonts w:hint="eastAsia" w:ascii="仿宋" w:hAnsi="仿宋" w:eastAsia="仿宋"/>
                <w:color w:val="auto"/>
                <w:kern w:val="0"/>
                <w:sz w:val="28"/>
                <w:szCs w:val="28"/>
              </w:rPr>
              <w:t>服务标准：</w:t>
            </w:r>
            <w:r>
              <w:rPr>
                <w:rFonts w:hint="eastAsia" w:ascii="仿宋" w:hAnsi="仿宋" w:eastAsia="仿宋"/>
                <w:color w:val="auto"/>
                <w:kern w:val="0"/>
                <w:sz w:val="28"/>
                <w:szCs w:val="28"/>
                <w:lang w:val="en-US" w:eastAsia="zh-CN"/>
              </w:rPr>
              <w:t>详见《招标文件》</w:t>
            </w:r>
          </w:p>
        </w:tc>
      </w:tr>
    </w:tbl>
    <w:p>
      <w:pPr>
        <w:pStyle w:val="5"/>
        <w:numPr>
          <w:ilvl w:val="0"/>
          <w:numId w:val="0"/>
        </w:numPr>
        <w:rPr>
          <w:color w:val="auto"/>
        </w:rPr>
      </w:pPr>
    </w:p>
    <w:p>
      <w:pPr>
        <w:ind w:left="420"/>
        <w:rPr>
          <w:rFonts w:hint="default" w:ascii="仿宋" w:hAnsi="仿宋" w:eastAsia="仿宋"/>
          <w:color w:val="auto"/>
          <w:sz w:val="28"/>
          <w:szCs w:val="28"/>
          <w:lang w:val="en-US" w:eastAsia="zh-CN"/>
        </w:rPr>
      </w:pPr>
      <w:r>
        <w:rPr>
          <w:rFonts w:hint="eastAsia" w:ascii="仿宋" w:hAnsi="仿宋" w:eastAsia="仿宋"/>
          <w:color w:val="auto"/>
          <w:sz w:val="28"/>
          <w:szCs w:val="28"/>
        </w:rPr>
        <w:t>七、评审委员会成员名单：曹亮帮</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侯微</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向葵</w:t>
      </w:r>
      <w:r>
        <w:rPr>
          <w:rFonts w:hint="eastAsia" w:ascii="仿宋" w:hAnsi="仿宋" w:eastAsia="仿宋"/>
          <w:color w:val="auto"/>
          <w:sz w:val="28"/>
          <w:szCs w:val="28"/>
        </w:rPr>
        <w:tab/>
      </w:r>
      <w:r>
        <w:rPr>
          <w:rFonts w:hint="eastAsia" w:ascii="仿宋" w:hAnsi="仿宋" w:eastAsia="仿宋"/>
          <w:color w:val="auto"/>
          <w:sz w:val="28"/>
          <w:szCs w:val="28"/>
          <w:lang w:eastAsia="zh-CN"/>
        </w:rPr>
        <w:t>、</w:t>
      </w:r>
      <w:r>
        <w:rPr>
          <w:rFonts w:hint="eastAsia" w:ascii="仿宋" w:hAnsi="仿宋" w:eastAsia="仿宋"/>
          <w:color w:val="auto"/>
          <w:sz w:val="28"/>
          <w:szCs w:val="28"/>
        </w:rPr>
        <w:t>陈明</w:t>
      </w:r>
      <w:r>
        <w:rPr>
          <w:rFonts w:hint="eastAsia" w:ascii="仿宋" w:hAnsi="仿宋" w:eastAsia="仿宋"/>
          <w:color w:val="auto"/>
          <w:sz w:val="28"/>
          <w:szCs w:val="28"/>
          <w:lang w:eastAsia="zh-CN"/>
        </w:rPr>
        <w:t>、</w:t>
      </w:r>
      <w:r>
        <w:rPr>
          <w:rFonts w:hint="eastAsia" w:ascii="仿宋" w:hAnsi="仿宋" w:eastAsia="仿宋"/>
          <w:color w:val="auto"/>
          <w:sz w:val="28"/>
          <w:szCs w:val="28"/>
        </w:rPr>
        <w:tab/>
      </w:r>
      <w:r>
        <w:rPr>
          <w:rFonts w:hint="eastAsia" w:ascii="仿宋" w:hAnsi="仿宋" w:eastAsia="仿宋"/>
          <w:color w:val="auto"/>
          <w:sz w:val="28"/>
          <w:szCs w:val="28"/>
        </w:rPr>
        <w:t>杨智聪</w:t>
      </w:r>
      <w:r>
        <w:rPr>
          <w:rFonts w:hint="eastAsia" w:ascii="仿宋" w:hAnsi="仿宋" w:eastAsia="仿宋"/>
          <w:color w:val="auto"/>
          <w:sz w:val="28"/>
          <w:szCs w:val="28"/>
          <w:lang w:eastAsia="zh-CN"/>
        </w:rPr>
        <w:t>。</w:t>
      </w:r>
    </w:p>
    <w:p>
      <w:pPr>
        <w:ind w:left="420"/>
        <w:rPr>
          <w:rFonts w:hint="eastAsia" w:ascii="仿宋" w:hAnsi="仿宋" w:eastAsia="仿宋"/>
          <w:color w:val="auto"/>
          <w:sz w:val="28"/>
          <w:szCs w:val="28"/>
        </w:rPr>
      </w:pPr>
      <w:r>
        <w:rPr>
          <w:rFonts w:hint="eastAsia" w:ascii="仿宋" w:hAnsi="仿宋" w:eastAsia="仿宋"/>
          <w:color w:val="auto"/>
          <w:sz w:val="28"/>
          <w:szCs w:val="28"/>
        </w:rPr>
        <w:t>八、代理服务收费标准及金额：以中标金额作为采购代理服务费的计算基数， 当中标金额小于50万元时，按50万元为基数。</w:t>
      </w:r>
    </w:p>
    <w:p>
      <w:pPr>
        <w:ind w:left="420"/>
        <w:rPr>
          <w:rFonts w:ascii="仿宋" w:hAnsi="仿宋" w:eastAsia="仿宋"/>
          <w:color w:val="auto"/>
          <w:sz w:val="28"/>
          <w:szCs w:val="28"/>
        </w:rPr>
      </w:pPr>
      <w:r>
        <w:rPr>
          <w:rFonts w:hint="eastAsia" w:ascii="仿宋" w:hAnsi="仿宋" w:eastAsia="仿宋"/>
          <w:color w:val="auto"/>
          <w:sz w:val="28"/>
          <w:szCs w:val="28"/>
        </w:rPr>
        <w:t>采购代理服务费收费采用差额定率累进法计算方式。按《深圳市财政委员会关于规范深圳市社会采购代理机构管理有关事项的补充通知》（深财购〔2018〕27号）代理费用参考标准规定的“服务类”计算,下浮50%收取。</w:t>
      </w:r>
      <w:r>
        <w:rPr>
          <w:rFonts w:hint="eastAsia" w:ascii="仿宋" w:hAnsi="仿宋" w:eastAsia="仿宋" w:cs="宋体"/>
          <w:color w:val="auto"/>
          <w:kern w:val="0"/>
          <w:sz w:val="28"/>
          <w:szCs w:val="28"/>
          <w:lang w:val="en-US" w:eastAsia="zh-CN"/>
        </w:rPr>
        <w:t>人民币0.3750万元</w:t>
      </w:r>
      <w:r>
        <w:rPr>
          <w:rFonts w:hint="eastAsia" w:ascii="仿宋" w:hAnsi="仿宋" w:eastAsia="仿宋" w:cs="宋体"/>
          <w:color w:val="auto"/>
          <w:kern w:val="0"/>
          <w:sz w:val="28"/>
          <w:szCs w:val="28"/>
        </w:rPr>
        <w:t>。</w:t>
      </w:r>
    </w:p>
    <w:p>
      <w:pPr>
        <w:ind w:left="420"/>
        <w:rPr>
          <w:rFonts w:ascii="仿宋" w:hAnsi="仿宋" w:eastAsia="仿宋"/>
          <w:color w:val="auto"/>
          <w:sz w:val="28"/>
          <w:szCs w:val="28"/>
        </w:rPr>
      </w:pPr>
      <w:r>
        <w:rPr>
          <w:rFonts w:hint="eastAsia" w:ascii="仿宋" w:hAnsi="仿宋" w:eastAsia="仿宋"/>
          <w:color w:val="auto"/>
          <w:sz w:val="28"/>
          <w:szCs w:val="28"/>
        </w:rPr>
        <w:t>九、公示期限</w:t>
      </w:r>
    </w:p>
    <w:p>
      <w:pPr>
        <w:ind w:firstLine="560" w:firstLineChars="200"/>
        <w:rPr>
          <w:rFonts w:ascii="仿宋" w:hAnsi="仿宋" w:eastAsia="仿宋" w:cs="宋体"/>
          <w:color w:val="auto"/>
          <w:kern w:val="0"/>
          <w:sz w:val="28"/>
          <w:szCs w:val="28"/>
        </w:rPr>
      </w:pP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13</w:t>
      </w:r>
      <w:r>
        <w:rPr>
          <w:rFonts w:hint="eastAsia" w:ascii="仿宋" w:hAnsi="仿宋" w:eastAsia="仿宋"/>
          <w:color w:val="auto"/>
          <w:sz w:val="28"/>
          <w:szCs w:val="28"/>
        </w:rPr>
        <w:t>日至</w:t>
      </w: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7</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15</w:t>
      </w:r>
      <w:r>
        <w:rPr>
          <w:rFonts w:hint="eastAsia" w:ascii="仿宋" w:hAnsi="仿宋" w:eastAsia="仿宋"/>
          <w:color w:val="auto"/>
          <w:sz w:val="28"/>
          <w:szCs w:val="28"/>
        </w:rPr>
        <w:t>日</w:t>
      </w:r>
      <w:r>
        <w:rPr>
          <w:rFonts w:hint="eastAsia" w:ascii="仿宋" w:hAnsi="仿宋" w:eastAsia="仿宋" w:cs="宋体"/>
          <w:color w:val="auto"/>
          <w:kern w:val="0"/>
          <w:sz w:val="28"/>
          <w:szCs w:val="28"/>
        </w:rPr>
        <w:t>（公示时间不少于三日）。</w:t>
      </w:r>
    </w:p>
    <w:p>
      <w:pPr>
        <w:ind w:left="420"/>
        <w:rPr>
          <w:rFonts w:ascii="仿宋" w:hAnsi="仿宋" w:eastAsia="仿宋" w:cs="仿宋"/>
          <w:color w:val="auto"/>
          <w:sz w:val="28"/>
          <w:szCs w:val="28"/>
        </w:rPr>
      </w:pPr>
      <w:r>
        <w:rPr>
          <w:rFonts w:hint="eastAsia" w:ascii="仿宋" w:hAnsi="仿宋" w:eastAsia="仿宋" w:cs="仿宋"/>
          <w:color w:val="auto"/>
          <w:sz w:val="28"/>
          <w:szCs w:val="28"/>
        </w:rPr>
        <w:t>十、其他补充事宜</w:t>
      </w:r>
    </w:p>
    <w:p>
      <w:pPr>
        <w:ind w:firstLine="280" w:firstLineChars="100"/>
        <w:rPr>
          <w:rFonts w:ascii="仿宋" w:hAnsi="仿宋" w:eastAsia="仿宋"/>
          <w:color w:val="auto"/>
          <w:kern w:val="0"/>
          <w:sz w:val="28"/>
          <w:szCs w:val="28"/>
        </w:rPr>
      </w:pPr>
      <w:r>
        <w:rPr>
          <w:rFonts w:hint="eastAsia" w:ascii="仿宋" w:hAnsi="仿宋" w:eastAsia="仿宋"/>
          <w:color w:val="auto"/>
          <w:kern w:val="0"/>
          <w:sz w:val="28"/>
          <w:szCs w:val="28"/>
        </w:rPr>
        <w:t>（一）供应商质疑</w:t>
      </w:r>
    </w:p>
    <w:p>
      <w:pPr>
        <w:widowControl/>
        <w:ind w:firstLine="560" w:firstLineChars="200"/>
        <w:jc w:val="left"/>
        <w:rPr>
          <w:rFonts w:ascii="仿宋" w:hAnsi="仿宋" w:eastAsia="仿宋"/>
          <w:color w:val="auto"/>
          <w:kern w:val="0"/>
          <w:sz w:val="28"/>
          <w:szCs w:val="28"/>
        </w:rPr>
      </w:pPr>
      <w:r>
        <w:rPr>
          <w:rFonts w:ascii="仿宋" w:hAnsi="仿宋" w:eastAsia="仿宋"/>
          <w:color w:val="auto"/>
          <w:kern w:val="0"/>
          <w:sz w:val="28"/>
          <w:szCs w:val="28"/>
        </w:rPr>
        <w:t>供应商认为中标或者成交结果使自己的权益受到损害的</w:t>
      </w:r>
      <w:r>
        <w:rPr>
          <w:rFonts w:hint="eastAsia" w:ascii="仿宋" w:hAnsi="仿宋" w:eastAsia="仿宋"/>
          <w:color w:val="auto"/>
          <w:kern w:val="0"/>
          <w:sz w:val="28"/>
          <w:szCs w:val="28"/>
        </w:rPr>
        <w:t>，应当自本公告发布之日起七个工作日内</w:t>
      </w:r>
      <w:bookmarkStart w:id="0" w:name="_Hlk27380774"/>
      <w:r>
        <w:rPr>
          <w:rFonts w:hint="eastAsia" w:ascii="仿宋" w:hAnsi="仿宋" w:eastAsia="仿宋"/>
          <w:color w:val="auto"/>
          <w:kern w:val="0"/>
          <w:sz w:val="28"/>
          <w:szCs w:val="28"/>
        </w:rPr>
        <w:t>以书面形式向粤采通（深圳）招标有限公司（或采购人）提出质疑，逾期将依法不予受理。</w:t>
      </w:r>
      <w:bookmarkEnd w:id="0"/>
    </w:p>
    <w:p>
      <w:pPr>
        <w:ind w:firstLine="280" w:firstLineChars="100"/>
        <w:rPr>
          <w:rFonts w:ascii="仿宋" w:hAnsi="仿宋" w:eastAsia="仿宋" w:cs="宋体"/>
          <w:color w:val="auto"/>
          <w:sz w:val="28"/>
          <w:szCs w:val="28"/>
        </w:rPr>
      </w:pPr>
      <w:r>
        <w:rPr>
          <w:rFonts w:hint="eastAsia" w:ascii="仿宋" w:hAnsi="仿宋" w:eastAsia="仿宋"/>
          <w:color w:val="auto"/>
          <w:kern w:val="0"/>
          <w:sz w:val="28"/>
          <w:szCs w:val="28"/>
        </w:rPr>
        <w:t>（二）</w:t>
      </w:r>
      <w:r>
        <w:rPr>
          <w:rFonts w:hint="eastAsia" w:ascii="仿宋" w:hAnsi="仿宋" w:eastAsia="仿宋" w:cs="宋体"/>
          <w:color w:val="auto"/>
          <w:sz w:val="28"/>
          <w:szCs w:val="28"/>
        </w:rPr>
        <w:t>本项目相关公告在以下媒体发布:</w:t>
      </w:r>
    </w:p>
    <w:p>
      <w:pPr>
        <w:widowControl/>
        <w:ind w:firstLine="560" w:firstLineChars="200"/>
        <w:jc w:val="left"/>
        <w:rPr>
          <w:rFonts w:hint="eastAsia" w:ascii="仿宋" w:hAnsi="仿宋" w:eastAsia="仿宋"/>
          <w:color w:val="auto"/>
          <w:kern w:val="0"/>
          <w:sz w:val="28"/>
          <w:szCs w:val="28"/>
        </w:rPr>
      </w:pPr>
      <w:r>
        <w:rPr>
          <w:rFonts w:hint="eastAsia" w:ascii="仿宋" w:hAnsi="仿宋" w:eastAsia="仿宋"/>
          <w:color w:val="auto"/>
          <w:kern w:val="0"/>
          <w:sz w:val="28"/>
          <w:szCs w:val="28"/>
        </w:rPr>
        <w:t>相关媒体：深圳公共资源交易中心网站（www.szzfcg.cn）、深圳市人力资源和社会保障局官网（http://hrss.sz.gov.cn/）及采购代理机构网站（www.yctszzb.com）。相关公告在上述媒体上公布之日即视为有效送达，不再另行通知。</w:t>
      </w:r>
    </w:p>
    <w:p>
      <w:pPr>
        <w:ind w:left="420"/>
        <w:rPr>
          <w:rFonts w:ascii="仿宋" w:hAnsi="仿宋" w:eastAsia="仿宋" w:cs="宋体"/>
          <w:color w:val="auto"/>
          <w:kern w:val="0"/>
          <w:sz w:val="28"/>
          <w:szCs w:val="28"/>
        </w:rPr>
      </w:pPr>
      <w:r>
        <w:rPr>
          <w:rFonts w:hint="eastAsia" w:ascii="仿宋" w:hAnsi="仿宋" w:eastAsia="仿宋" w:cs="宋体"/>
          <w:color w:val="auto"/>
          <w:kern w:val="0"/>
          <w:sz w:val="28"/>
          <w:szCs w:val="28"/>
        </w:rPr>
        <w:t>十一、凡对本次公告内容提出询问，请按以下方式联系。</w:t>
      </w:r>
    </w:p>
    <w:p>
      <w:pPr>
        <w:widowControl/>
        <w:adjustRightInd w:val="0"/>
        <w:snapToGrid w:val="0"/>
        <w:spacing w:line="360" w:lineRule="auto"/>
        <w:jc w:val="left"/>
        <w:rPr>
          <w:rFonts w:ascii="仿宋" w:hAnsi="仿宋" w:eastAsia="仿宋"/>
          <w:color w:val="auto"/>
          <w:sz w:val="28"/>
          <w:szCs w:val="28"/>
        </w:rPr>
      </w:pPr>
      <w:r>
        <w:rPr>
          <w:rFonts w:hint="eastAsia" w:ascii="仿宋" w:hAnsi="仿宋" w:eastAsia="仿宋" w:cs="宋体"/>
          <w:color w:val="auto"/>
          <w:sz w:val="28"/>
          <w:szCs w:val="28"/>
        </w:rPr>
        <w:t xml:space="preserve">      1.采购人信息</w:t>
      </w:r>
    </w:p>
    <w:p>
      <w:pPr>
        <w:adjustRightInd w:val="0"/>
        <w:snapToGrid w:val="0"/>
        <w:spacing w:line="360" w:lineRule="auto"/>
        <w:ind w:left="1129" w:leftChars="371" w:hanging="350" w:hangingChars="125"/>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名称：</w:t>
      </w:r>
      <w:r>
        <w:rPr>
          <w:rFonts w:hint="eastAsia" w:ascii="仿宋" w:hAnsi="仿宋" w:eastAsia="仿宋"/>
          <w:color w:val="auto"/>
          <w:sz w:val="28"/>
          <w:szCs w:val="28"/>
          <w:lang w:eastAsia="zh-CN"/>
        </w:rPr>
        <w:t>深圳市公共就业服务中心</w:t>
      </w:r>
    </w:p>
    <w:p>
      <w:pPr>
        <w:adjustRightInd w:val="0"/>
        <w:snapToGrid w:val="0"/>
        <w:spacing w:line="360" w:lineRule="auto"/>
        <w:ind w:left="1129"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地址：福田区八卦二路612栋</w:t>
      </w:r>
      <w:r>
        <w:rPr>
          <w:rFonts w:ascii="仿宋" w:hAnsi="仿宋" w:eastAsia="仿宋"/>
          <w:color w:val="auto"/>
          <w:sz w:val="28"/>
          <w:szCs w:val="28"/>
        </w:rPr>
        <w:t xml:space="preserve"> </w:t>
      </w:r>
    </w:p>
    <w:p>
      <w:pPr>
        <w:adjustRightInd w:val="0"/>
        <w:snapToGrid w:val="0"/>
        <w:spacing w:line="360" w:lineRule="auto"/>
        <w:ind w:left="1129" w:leftChars="371" w:hanging="350" w:hangingChars="125"/>
        <w:jc w:val="left"/>
        <w:rPr>
          <w:rFonts w:ascii="仿宋" w:hAnsi="仿宋" w:eastAsia="仿宋"/>
          <w:color w:val="auto"/>
          <w:sz w:val="28"/>
          <w:szCs w:val="28"/>
        </w:rPr>
      </w:pPr>
      <w:bookmarkStart w:id="1" w:name="_Toc28359009"/>
      <w:bookmarkStart w:id="2" w:name="_Toc28359086"/>
      <w:r>
        <w:rPr>
          <w:rFonts w:hint="eastAsia" w:ascii="仿宋" w:hAnsi="仿宋" w:eastAsia="仿宋" w:cs="宋体"/>
          <w:color w:val="auto"/>
          <w:sz w:val="28"/>
          <w:szCs w:val="28"/>
        </w:rPr>
        <w:t>2.采购代理机构</w:t>
      </w:r>
      <w:bookmarkEnd w:id="1"/>
      <w:bookmarkEnd w:id="2"/>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s="宋体"/>
          <w:color w:val="auto"/>
          <w:sz w:val="28"/>
          <w:szCs w:val="28"/>
        </w:rPr>
        <w:t>粤采通（深圳）招标有限公司</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s="宋体"/>
          <w:color w:val="auto"/>
          <w:sz w:val="28"/>
          <w:szCs w:val="28"/>
        </w:rPr>
        <w:t>深圳市福田区红棉道8号英达利科技数码园B栋5</w:t>
      </w:r>
      <w:r>
        <w:rPr>
          <w:rFonts w:ascii="仿宋" w:hAnsi="仿宋" w:eastAsia="仿宋" w:cs="宋体"/>
          <w:color w:val="auto"/>
          <w:sz w:val="28"/>
          <w:szCs w:val="28"/>
        </w:rPr>
        <w:t>01</w:t>
      </w:r>
    </w:p>
    <w:p>
      <w:pPr>
        <w:adjustRightInd w:val="0"/>
        <w:snapToGrid w:val="0"/>
        <w:spacing w:line="360" w:lineRule="auto"/>
        <w:ind w:firstLine="840" w:firstLineChars="300"/>
        <w:rPr>
          <w:rFonts w:ascii="仿宋" w:hAnsi="仿宋" w:eastAsia="仿宋"/>
          <w:color w:val="auto"/>
          <w:sz w:val="28"/>
          <w:szCs w:val="28"/>
          <w:u w:val="single"/>
        </w:rPr>
      </w:pPr>
      <w:bookmarkStart w:id="3" w:name="_Toc28359087"/>
      <w:bookmarkStart w:id="4" w:name="_Toc28359010"/>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
      <w:bookmarkEnd w:id="4"/>
    </w:p>
    <w:p>
      <w:pPr>
        <w:pStyle w:val="6"/>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olor w:val="auto"/>
          <w:sz w:val="28"/>
          <w:szCs w:val="28"/>
          <w:lang w:val="en-US" w:eastAsia="zh-CN"/>
        </w:rPr>
        <w:t>高</w:t>
      </w:r>
      <w:r>
        <w:rPr>
          <w:rFonts w:hint="eastAsia" w:ascii="仿宋" w:hAnsi="仿宋" w:eastAsia="仿宋" w:cs="宋体"/>
          <w:color w:val="auto"/>
          <w:sz w:val="28"/>
          <w:szCs w:val="28"/>
          <w:lang w:val="en-US" w:eastAsia="zh-CN"/>
        </w:rPr>
        <w:t>先生</w:t>
      </w:r>
    </w:p>
    <w:p>
      <w:pPr>
        <w:adjustRightInd w:val="0"/>
        <w:snapToGrid w:val="0"/>
        <w:spacing w:line="360" w:lineRule="auto"/>
        <w:ind w:firstLine="840" w:firstLineChars="300"/>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电　话：0755-</w:t>
      </w:r>
      <w:r>
        <w:rPr>
          <w:rFonts w:ascii="仿宋" w:hAnsi="仿宋" w:eastAsia="仿宋"/>
          <w:color w:val="auto"/>
          <w:sz w:val="28"/>
          <w:szCs w:val="28"/>
        </w:rPr>
        <w:t>82531264</w:t>
      </w:r>
      <w:r>
        <w:rPr>
          <w:rFonts w:hint="eastAsia" w:ascii="仿宋" w:hAnsi="仿宋" w:eastAsia="仿宋"/>
          <w:color w:val="auto"/>
          <w:sz w:val="28"/>
          <w:szCs w:val="28"/>
        </w:rPr>
        <w:t>转</w:t>
      </w:r>
      <w:r>
        <w:rPr>
          <w:rFonts w:hint="eastAsia" w:ascii="仿宋" w:hAnsi="仿宋" w:eastAsia="仿宋"/>
          <w:color w:val="auto"/>
          <w:sz w:val="28"/>
          <w:szCs w:val="28"/>
          <w:lang w:val="en-US" w:eastAsia="zh-CN"/>
        </w:rPr>
        <w:t>808</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编：5180</w:t>
      </w:r>
      <w:r>
        <w:rPr>
          <w:rFonts w:ascii="仿宋" w:hAnsi="仿宋" w:eastAsia="仿宋"/>
          <w:color w:val="auto"/>
          <w:sz w:val="28"/>
          <w:szCs w:val="28"/>
        </w:rPr>
        <w:t>17</w:t>
      </w:r>
    </w:p>
    <w:p>
      <w:pPr>
        <w:adjustRightInd w:val="0"/>
        <w:snapToGrid w:val="0"/>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邮 箱：yue</w:t>
      </w:r>
      <w:r>
        <w:rPr>
          <w:rFonts w:ascii="仿宋" w:hAnsi="仿宋" w:eastAsia="仿宋"/>
          <w:color w:val="auto"/>
          <w:sz w:val="28"/>
          <w:szCs w:val="28"/>
        </w:rPr>
        <w:t>caitongsz@163</w:t>
      </w:r>
      <w:r>
        <w:rPr>
          <w:rFonts w:hint="eastAsia" w:ascii="仿宋" w:hAnsi="仿宋" w:eastAsia="仿宋"/>
          <w:color w:val="auto"/>
          <w:sz w:val="28"/>
          <w:szCs w:val="28"/>
        </w:rPr>
        <w:t>.com</w:t>
      </w:r>
    </w:p>
    <w:p>
      <w:pPr>
        <w:tabs>
          <w:tab w:val="right" w:pos="9180"/>
        </w:tabs>
        <w:adjustRightInd w:val="0"/>
        <w:snapToGrid w:val="0"/>
        <w:spacing w:line="360" w:lineRule="auto"/>
        <w:ind w:firstLine="435"/>
        <w:jc w:val="right"/>
        <w:rPr>
          <w:rFonts w:ascii="仿宋" w:hAnsi="仿宋" w:eastAsia="仿宋"/>
          <w:b/>
          <w:color w:val="auto"/>
          <w:sz w:val="28"/>
          <w:szCs w:val="28"/>
        </w:rPr>
      </w:pPr>
      <w:r>
        <w:rPr>
          <w:rFonts w:hint="eastAsia" w:ascii="仿宋" w:hAnsi="仿宋" w:eastAsia="仿宋"/>
          <w:b/>
          <w:color w:val="auto"/>
          <w:sz w:val="28"/>
          <w:szCs w:val="28"/>
        </w:rPr>
        <w:t>粤采通（深圳）招标有限公司</w:t>
      </w:r>
    </w:p>
    <w:p>
      <w:pPr>
        <w:adjustRightInd w:val="0"/>
        <w:snapToGrid w:val="0"/>
        <w:spacing w:line="360" w:lineRule="auto"/>
        <w:ind w:firstLine="435"/>
        <w:jc w:val="right"/>
        <w:rPr>
          <w:rFonts w:hint="eastAsia" w:ascii="仿宋" w:hAnsi="仿宋" w:eastAsia="仿宋"/>
          <w:b/>
          <w:color w:val="auto"/>
          <w:sz w:val="28"/>
          <w:szCs w:val="28"/>
          <w:lang w:eastAsia="zh-CN"/>
        </w:rPr>
      </w:pPr>
      <w:r>
        <w:rPr>
          <w:rFonts w:hint="eastAsia" w:ascii="仿宋" w:hAnsi="仿宋" w:eastAsia="仿宋"/>
          <w:b/>
          <w:color w:val="auto"/>
          <w:sz w:val="28"/>
          <w:szCs w:val="28"/>
          <w:lang w:val="en-US" w:eastAsia="zh-CN"/>
        </w:rPr>
        <w:t>2024</w:t>
      </w:r>
      <w:r>
        <w:rPr>
          <w:rFonts w:hint="eastAsia" w:ascii="仿宋" w:hAnsi="仿宋" w:eastAsia="仿宋"/>
          <w:b/>
          <w:color w:val="auto"/>
          <w:sz w:val="28"/>
          <w:szCs w:val="28"/>
          <w:lang w:eastAsia="zh-CN"/>
        </w:rPr>
        <w:t>年</w:t>
      </w:r>
      <w:r>
        <w:rPr>
          <w:rFonts w:hint="eastAsia" w:ascii="仿宋" w:hAnsi="仿宋" w:eastAsia="仿宋"/>
          <w:b/>
          <w:color w:val="auto"/>
          <w:sz w:val="28"/>
          <w:szCs w:val="28"/>
          <w:lang w:val="en-US" w:eastAsia="zh-CN"/>
        </w:rPr>
        <w:t>7</w:t>
      </w:r>
      <w:r>
        <w:rPr>
          <w:rFonts w:hint="eastAsia" w:ascii="仿宋" w:hAnsi="仿宋" w:eastAsia="仿宋"/>
          <w:b/>
          <w:color w:val="auto"/>
          <w:sz w:val="28"/>
          <w:szCs w:val="28"/>
          <w:lang w:eastAsia="zh-CN"/>
        </w:rPr>
        <w:t>月</w:t>
      </w:r>
      <w:r>
        <w:rPr>
          <w:rFonts w:hint="eastAsia" w:ascii="仿宋" w:hAnsi="仿宋" w:eastAsia="仿宋"/>
          <w:b/>
          <w:color w:val="auto"/>
          <w:sz w:val="28"/>
          <w:szCs w:val="28"/>
          <w:lang w:val="en-US" w:eastAsia="zh-CN"/>
        </w:rPr>
        <w:t>12</w:t>
      </w:r>
      <w:r>
        <w:rPr>
          <w:rFonts w:hint="eastAsia" w:ascii="仿宋" w:hAnsi="仿宋" w:eastAsia="仿宋"/>
          <w:b/>
          <w:color w:val="auto"/>
          <w:sz w:val="28"/>
          <w:szCs w:val="28"/>
          <w:lang w:eastAsia="zh-CN"/>
        </w:rPr>
        <w:t>日</w:t>
      </w:r>
    </w:p>
    <w:p>
      <w:pPr>
        <w:widowControl/>
        <w:spacing w:before="100" w:beforeAutospacing="1" w:after="100" w:afterAutospacing="1"/>
        <w:jc w:val="center"/>
        <w:rPr>
          <w:rFonts w:ascii="仿宋" w:hAnsi="仿宋" w:eastAsia="仿宋" w:cstheme="minorBidi"/>
          <w:color w:val="auto"/>
          <w:sz w:val="28"/>
          <w:szCs w:val="28"/>
        </w:rPr>
      </w:pP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71B5C"/>
    <w:multiLevelType w:val="singleLevel"/>
    <w:tmpl w:val="2EB71B5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mIxMWVlOWZiZDUxNWM3MGUwMjRiMDAxOThmYjgifQ=="/>
  </w:docVars>
  <w:rsids>
    <w:rsidRoot w:val="00430B55"/>
    <w:rsid w:val="00004E37"/>
    <w:rsid w:val="0000797F"/>
    <w:rsid w:val="00037406"/>
    <w:rsid w:val="00040F29"/>
    <w:rsid w:val="00045F11"/>
    <w:rsid w:val="00060A5B"/>
    <w:rsid w:val="000670C8"/>
    <w:rsid w:val="000801F4"/>
    <w:rsid w:val="000815E8"/>
    <w:rsid w:val="00093379"/>
    <w:rsid w:val="0009589E"/>
    <w:rsid w:val="000A5B41"/>
    <w:rsid w:val="000D7D7C"/>
    <w:rsid w:val="000F3591"/>
    <w:rsid w:val="00104A74"/>
    <w:rsid w:val="00115AC7"/>
    <w:rsid w:val="00127858"/>
    <w:rsid w:val="00155EC9"/>
    <w:rsid w:val="00174B43"/>
    <w:rsid w:val="0019136A"/>
    <w:rsid w:val="001B2FD7"/>
    <w:rsid w:val="00217419"/>
    <w:rsid w:val="00223B06"/>
    <w:rsid w:val="00235A41"/>
    <w:rsid w:val="00274339"/>
    <w:rsid w:val="002804FD"/>
    <w:rsid w:val="002D17E3"/>
    <w:rsid w:val="002E78E8"/>
    <w:rsid w:val="002F4CC6"/>
    <w:rsid w:val="002F7D23"/>
    <w:rsid w:val="003021D1"/>
    <w:rsid w:val="00322178"/>
    <w:rsid w:val="003226BB"/>
    <w:rsid w:val="00327A23"/>
    <w:rsid w:val="00334C25"/>
    <w:rsid w:val="00365833"/>
    <w:rsid w:val="0037269B"/>
    <w:rsid w:val="00381BF2"/>
    <w:rsid w:val="003A2ADF"/>
    <w:rsid w:val="003D66D2"/>
    <w:rsid w:val="003D7060"/>
    <w:rsid w:val="003F61F4"/>
    <w:rsid w:val="00404D7D"/>
    <w:rsid w:val="00416B37"/>
    <w:rsid w:val="00430B55"/>
    <w:rsid w:val="00436061"/>
    <w:rsid w:val="00445B92"/>
    <w:rsid w:val="004662CB"/>
    <w:rsid w:val="00473E97"/>
    <w:rsid w:val="004808F2"/>
    <w:rsid w:val="0049053E"/>
    <w:rsid w:val="004D455F"/>
    <w:rsid w:val="00573049"/>
    <w:rsid w:val="00576621"/>
    <w:rsid w:val="005B304B"/>
    <w:rsid w:val="005C093E"/>
    <w:rsid w:val="005C5AF3"/>
    <w:rsid w:val="005F5A82"/>
    <w:rsid w:val="005F6720"/>
    <w:rsid w:val="005F735A"/>
    <w:rsid w:val="006036CB"/>
    <w:rsid w:val="006330DC"/>
    <w:rsid w:val="006337AF"/>
    <w:rsid w:val="00634485"/>
    <w:rsid w:val="006442EB"/>
    <w:rsid w:val="00654071"/>
    <w:rsid w:val="00654BFD"/>
    <w:rsid w:val="00683C3D"/>
    <w:rsid w:val="006B6DB3"/>
    <w:rsid w:val="006C0C4A"/>
    <w:rsid w:val="006D3071"/>
    <w:rsid w:val="006D3201"/>
    <w:rsid w:val="0071272F"/>
    <w:rsid w:val="00733C15"/>
    <w:rsid w:val="00735867"/>
    <w:rsid w:val="00745917"/>
    <w:rsid w:val="0075534F"/>
    <w:rsid w:val="00757832"/>
    <w:rsid w:val="00777A20"/>
    <w:rsid w:val="007C2591"/>
    <w:rsid w:val="007E10ED"/>
    <w:rsid w:val="008025F1"/>
    <w:rsid w:val="00837B6C"/>
    <w:rsid w:val="008553CE"/>
    <w:rsid w:val="008930D8"/>
    <w:rsid w:val="008F5CFB"/>
    <w:rsid w:val="009127E4"/>
    <w:rsid w:val="00931DB8"/>
    <w:rsid w:val="00955E7A"/>
    <w:rsid w:val="009A63E2"/>
    <w:rsid w:val="009B0517"/>
    <w:rsid w:val="009B3B09"/>
    <w:rsid w:val="009E24D6"/>
    <w:rsid w:val="00A017D5"/>
    <w:rsid w:val="00A027FF"/>
    <w:rsid w:val="00A02956"/>
    <w:rsid w:val="00A04E2C"/>
    <w:rsid w:val="00A15294"/>
    <w:rsid w:val="00A21FD6"/>
    <w:rsid w:val="00A458D3"/>
    <w:rsid w:val="00A82758"/>
    <w:rsid w:val="00A93813"/>
    <w:rsid w:val="00AB0337"/>
    <w:rsid w:val="00AB520B"/>
    <w:rsid w:val="00AC347D"/>
    <w:rsid w:val="00AE2241"/>
    <w:rsid w:val="00AF2D84"/>
    <w:rsid w:val="00B00116"/>
    <w:rsid w:val="00B028F3"/>
    <w:rsid w:val="00B22240"/>
    <w:rsid w:val="00B22843"/>
    <w:rsid w:val="00B517A2"/>
    <w:rsid w:val="00B56A3F"/>
    <w:rsid w:val="00B94844"/>
    <w:rsid w:val="00BC5F13"/>
    <w:rsid w:val="00BD11AF"/>
    <w:rsid w:val="00C009CC"/>
    <w:rsid w:val="00C07B37"/>
    <w:rsid w:val="00C144C2"/>
    <w:rsid w:val="00C14C85"/>
    <w:rsid w:val="00C662FF"/>
    <w:rsid w:val="00CA4173"/>
    <w:rsid w:val="00CB000E"/>
    <w:rsid w:val="00CB25C8"/>
    <w:rsid w:val="00CC20AC"/>
    <w:rsid w:val="00D34A19"/>
    <w:rsid w:val="00D502B8"/>
    <w:rsid w:val="00D5530F"/>
    <w:rsid w:val="00D6242C"/>
    <w:rsid w:val="00D65D02"/>
    <w:rsid w:val="00D67B1A"/>
    <w:rsid w:val="00DA63EC"/>
    <w:rsid w:val="00DC2E45"/>
    <w:rsid w:val="00DE0CCD"/>
    <w:rsid w:val="00DE7163"/>
    <w:rsid w:val="00DF0334"/>
    <w:rsid w:val="00E1277C"/>
    <w:rsid w:val="00E1422B"/>
    <w:rsid w:val="00E4044F"/>
    <w:rsid w:val="00E80096"/>
    <w:rsid w:val="00EA3824"/>
    <w:rsid w:val="00EC2C7B"/>
    <w:rsid w:val="00EC320F"/>
    <w:rsid w:val="00EF1F85"/>
    <w:rsid w:val="00F07FE8"/>
    <w:rsid w:val="00F148FE"/>
    <w:rsid w:val="00F830D2"/>
    <w:rsid w:val="00FA5075"/>
    <w:rsid w:val="00FA5FF8"/>
    <w:rsid w:val="00FE1D4A"/>
    <w:rsid w:val="00FE314F"/>
    <w:rsid w:val="00FE3960"/>
    <w:rsid w:val="04580599"/>
    <w:rsid w:val="054B3A92"/>
    <w:rsid w:val="07910BE5"/>
    <w:rsid w:val="15042651"/>
    <w:rsid w:val="16415333"/>
    <w:rsid w:val="1C57528A"/>
    <w:rsid w:val="1CC76CA7"/>
    <w:rsid w:val="201358D5"/>
    <w:rsid w:val="260C212E"/>
    <w:rsid w:val="2C426409"/>
    <w:rsid w:val="2C4F0432"/>
    <w:rsid w:val="2D285DC7"/>
    <w:rsid w:val="2E7A755A"/>
    <w:rsid w:val="304361AF"/>
    <w:rsid w:val="30831630"/>
    <w:rsid w:val="37DC40A9"/>
    <w:rsid w:val="37E8065D"/>
    <w:rsid w:val="3C9A775B"/>
    <w:rsid w:val="42DE4AC9"/>
    <w:rsid w:val="4419293A"/>
    <w:rsid w:val="4FBB5961"/>
    <w:rsid w:val="501A79B1"/>
    <w:rsid w:val="538A2E61"/>
    <w:rsid w:val="5F830454"/>
    <w:rsid w:val="62BC43B0"/>
    <w:rsid w:val="675A1129"/>
    <w:rsid w:val="68CD3D06"/>
    <w:rsid w:val="6A466D71"/>
    <w:rsid w:val="6A526251"/>
    <w:rsid w:val="6B1B506D"/>
    <w:rsid w:val="720F3A66"/>
    <w:rsid w:val="74E0358A"/>
    <w:rsid w:val="7A63170E"/>
    <w:rsid w:val="7BD274C4"/>
    <w:rsid w:val="7E19444E"/>
    <w:rsid w:val="7E427AF1"/>
    <w:rsid w:val="7FEF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0"/>
    <w:pPr>
      <w:jc w:val="left"/>
    </w:pPr>
  </w:style>
  <w:style w:type="paragraph" w:styleId="5">
    <w:name w:val="Body Text"/>
    <w:basedOn w:val="1"/>
    <w:next w:val="1"/>
    <w:qFormat/>
    <w:uiPriority w:val="0"/>
    <w:pPr>
      <w:spacing w:after="120"/>
    </w:pPr>
  </w:style>
  <w:style w:type="paragraph" w:styleId="6">
    <w:name w:val="Plain Text"/>
    <w:basedOn w:val="1"/>
    <w:link w:val="17"/>
    <w:qFormat/>
    <w:uiPriority w:val="0"/>
    <w:rPr>
      <w:rFonts w:ascii="宋体" w:hAnsi="Courier New" w:eastAsiaTheme="minorEastAsia" w:cstheme="minorBidi"/>
      <w:szCs w:val="22"/>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2"/>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unhideWhenUsed/>
    <w:qFormat/>
    <w:uiPriority w:val="0"/>
    <w:rPr>
      <w:sz w:val="21"/>
      <w:szCs w:val="21"/>
    </w:rPr>
  </w:style>
  <w:style w:type="character" w:customStyle="1" w:styleId="16">
    <w:name w:val="标题 1 字符"/>
    <w:basedOn w:val="13"/>
    <w:link w:val="2"/>
    <w:qFormat/>
    <w:uiPriority w:val="9"/>
    <w:rPr>
      <w:rFonts w:ascii="Times New Roman" w:hAnsi="Times New Roman" w:eastAsia="宋体" w:cs="Times New Roman"/>
      <w:b/>
      <w:bCs/>
      <w:kern w:val="44"/>
      <w:sz w:val="44"/>
      <w:szCs w:val="44"/>
    </w:rPr>
  </w:style>
  <w:style w:type="character" w:customStyle="1" w:styleId="17">
    <w:name w:val="纯文本 字符"/>
    <w:basedOn w:val="13"/>
    <w:link w:val="6"/>
    <w:qFormat/>
    <w:uiPriority w:val="0"/>
    <w:rPr>
      <w:rFonts w:ascii="宋体" w:hAnsi="Courier New"/>
    </w:rPr>
  </w:style>
  <w:style w:type="character" w:customStyle="1" w:styleId="18">
    <w:name w:val="批注文字 字符"/>
    <w:basedOn w:val="13"/>
    <w:link w:val="4"/>
    <w:qFormat/>
    <w:uiPriority w:val="0"/>
    <w:rPr>
      <w:rFonts w:ascii="Times New Roman" w:hAnsi="Times New Roman" w:eastAsia="宋体" w:cs="Times New Roman"/>
      <w:szCs w:val="21"/>
    </w:rPr>
  </w:style>
  <w:style w:type="character" w:customStyle="1" w:styleId="19">
    <w:name w:val="批注框文本 字符"/>
    <w:basedOn w:val="13"/>
    <w:link w:val="7"/>
    <w:semiHidden/>
    <w:qFormat/>
    <w:uiPriority w:val="99"/>
    <w:rPr>
      <w:rFonts w:ascii="Times New Roman" w:hAnsi="Times New Roman" w:eastAsia="宋体" w:cs="Times New Roman"/>
      <w:sz w:val="18"/>
      <w:szCs w:val="18"/>
    </w:rPr>
  </w:style>
  <w:style w:type="character" w:customStyle="1" w:styleId="20">
    <w:name w:val="页眉 字符"/>
    <w:basedOn w:val="13"/>
    <w:link w:val="9"/>
    <w:qFormat/>
    <w:uiPriority w:val="99"/>
    <w:rPr>
      <w:rFonts w:ascii="Times New Roman" w:hAnsi="Times New Roman" w:eastAsia="宋体" w:cs="Times New Roman"/>
      <w:sz w:val="18"/>
      <w:szCs w:val="18"/>
    </w:rPr>
  </w:style>
  <w:style w:type="character" w:customStyle="1" w:styleId="21">
    <w:name w:val="页脚 字符"/>
    <w:basedOn w:val="13"/>
    <w:link w:val="8"/>
    <w:qFormat/>
    <w:uiPriority w:val="99"/>
    <w:rPr>
      <w:rFonts w:ascii="Times New Roman" w:hAnsi="Times New Roman" w:eastAsia="宋体" w:cs="Times New Roman"/>
      <w:sz w:val="18"/>
      <w:szCs w:val="18"/>
    </w:rPr>
  </w:style>
  <w:style w:type="character" w:customStyle="1" w:styleId="22">
    <w:name w:val="批注主题 字符"/>
    <w:basedOn w:val="18"/>
    <w:link w:val="10"/>
    <w:semiHidden/>
    <w:qFormat/>
    <w:uiPriority w:val="99"/>
    <w:rPr>
      <w:rFonts w:ascii="Times New Roman" w:hAnsi="Times New Roman" w:eastAsia="宋体" w:cs="Times New Roman"/>
      <w:b/>
      <w:bCs/>
      <w:szCs w:val="21"/>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link w:val="25"/>
    <w:qFormat/>
    <w:uiPriority w:val="34"/>
    <w:pPr>
      <w:ind w:firstLine="420" w:firstLineChars="200"/>
    </w:pPr>
  </w:style>
  <w:style w:type="character" w:customStyle="1" w:styleId="25">
    <w:name w:val="列表段落 字符"/>
    <w:link w:val="24"/>
    <w:qFormat/>
    <w:uiPriority w:val="34"/>
    <w:rPr>
      <w:kern w:val="2"/>
      <w:sz w:val="21"/>
      <w:szCs w:val="21"/>
    </w:rPr>
  </w:style>
  <w:style w:type="character" w:customStyle="1" w:styleId="26">
    <w:name w:val="未处理的提及2"/>
    <w:basedOn w:val="13"/>
    <w:semiHidden/>
    <w:unhideWhenUsed/>
    <w:qFormat/>
    <w:uiPriority w:val="99"/>
    <w:rPr>
      <w:color w:val="605E5C"/>
      <w:shd w:val="clear" w:color="auto" w:fill="E1DFDD"/>
    </w:rPr>
  </w:style>
  <w:style w:type="paragraph" w:customStyle="1" w:styleId="2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822</Words>
  <Characters>962</Characters>
  <Lines>12</Lines>
  <Paragraphs>3</Paragraphs>
  <TotalTime>0</TotalTime>
  <ScaleCrop>false</ScaleCrop>
  <LinksUpToDate>false</LinksUpToDate>
  <CharactersWithSpaces>979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2020-07-31T02:45:00Z</dcterms:created>
  <dc:creator>魏炫</dc:creator>
  <cp:lastModifiedBy>杨智聪</cp:lastModifiedBy>
  <dcterms:modified xsi:type="dcterms:W3CDTF">2024-07-12T09:17:55Z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D9F98CD4A78E440AAB714C94D9D4C9AE</vt:lpwstr>
  </property>
</Properties>
</file>