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jc w:val="center"/>
        <w:textAlignment w:val="auto"/>
        <w:outlineLvl w:val="9"/>
        <w:rPr>
          <w:rFonts w:hint="eastAsia" w:eastAsia="黑体" w:cs="宋体"/>
          <w:kern w:val="0"/>
          <w:szCs w:val="21"/>
          <w:highlight w:val="none"/>
        </w:rPr>
      </w:pPr>
      <w:r>
        <w:rPr>
          <w:rFonts w:hint="default" w:ascii="Times New Roman" w:hAnsi="Times New Roman" w:eastAsia="创艺简标宋" w:cs="Times New Roman"/>
          <w:bCs/>
          <w:sz w:val="32"/>
          <w:szCs w:val="32"/>
          <w:u w:val="none"/>
          <w:lang w:val="zh-CN"/>
        </w:rPr>
        <w:t>企业职工基本养老保险待遇申报表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357"/>
        <w:textAlignment w:val="auto"/>
        <w:outlineLvl w:val="9"/>
        <w:rPr>
          <w:rFonts w:hint="eastAsia" w:cs="宋体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eastAsia="黑体" w:cs="宋体"/>
          <w:kern w:val="0"/>
          <w:szCs w:val="21"/>
          <w:highlight w:val="none"/>
        </w:rPr>
        <w:t>单位名称：</w:t>
      </w:r>
      <w:r>
        <w:rPr>
          <w:rFonts w:hint="eastAsia" w:eastAsia="黑体" w:cs="宋体"/>
          <w:kern w:val="0"/>
          <w:szCs w:val="21"/>
          <w:highlight w:val="none"/>
          <w:u w:val="single"/>
        </w:rPr>
        <w:t xml:space="preserve">                  </w:t>
      </w:r>
      <w:r>
        <w:rPr>
          <w:rFonts w:hint="eastAsia" w:eastAsia="黑体" w:cs="宋体"/>
          <w:kern w:val="0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eastAsia="黑体" w:cs="宋体"/>
          <w:kern w:val="0"/>
          <w:szCs w:val="21"/>
          <w:highlight w:val="none"/>
          <w:u w:val="single"/>
        </w:rPr>
        <w:t xml:space="preserve">  </w:t>
      </w:r>
      <w:r>
        <w:rPr>
          <w:rFonts w:hint="eastAsia" w:eastAsia="黑体" w:cs="宋体"/>
          <w:kern w:val="0"/>
          <w:szCs w:val="21"/>
          <w:highlight w:val="none"/>
        </w:rPr>
        <w:t xml:space="preserve"> 单位代码:</w:t>
      </w:r>
      <w:r>
        <w:rPr>
          <w:rFonts w:hint="eastAsia" w:eastAsia="黑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cs="宋体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357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>申报待遇类别: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357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u w:val="none"/>
        </w:rPr>
        <w:t xml:space="preserve"> 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 xml:space="preserve">1.正常退休   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357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 xml:space="preserve"> 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ascii="Times New Roman" w:hAnsi="Times New Roman" w:eastAsia="黑体" w:cs="Times New Roman"/>
          <w:kern w:val="0"/>
          <w:sz w:val="21"/>
          <w:szCs w:val="21"/>
          <w:u w:val="none"/>
        </w:rPr>
        <w:t>2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>.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提前退休：（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特殊工种提前退休、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因病非因工致残提前退休、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政策性提前退休）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2203" w:right="-357" w:hanging="2202" w:hangingChars="1049"/>
        <w:textAlignment w:val="auto"/>
        <w:outlineLvl w:val="9"/>
        <w:rPr>
          <w:rFonts w:ascii="Times New Roman" w:hAnsi="Times New Roman" w:eastAsia="黑体" w:cs="Times New Roman"/>
          <w:kern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u w:val="none"/>
        </w:rPr>
        <w:t xml:space="preserve"> 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>3.一次性养老保险待遇</w:t>
      </w:r>
      <w:r>
        <w:rPr>
          <w:rFonts w:ascii="Times New Roman" w:hAnsi="Times New Roman" w:eastAsia="黑体" w:cs="Times New Roman"/>
          <w:kern w:val="0"/>
          <w:sz w:val="21"/>
          <w:szCs w:val="21"/>
          <w:u w:val="none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357"/>
        <w:textAlignment w:val="auto"/>
        <w:outlineLvl w:val="9"/>
        <w:rPr>
          <w:rFonts w:ascii="Times New Roman" w:hAnsi="Times New Roman" w:eastAsia="黑体" w:cs="Times New Roman"/>
          <w:kern w:val="0"/>
          <w:sz w:val="21"/>
          <w:szCs w:val="21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 xml:space="preserve"> 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ascii="Times New Roman" w:hAnsi="Times New Roman" w:cs="Times New Roman"/>
          <w:kern w:val="0"/>
          <w:sz w:val="21"/>
          <w:szCs w:val="21"/>
          <w:u w:val="none"/>
        </w:rPr>
        <w:t>4</w:t>
      </w:r>
      <w:r>
        <w:rPr>
          <w:rFonts w:hint="default" w:ascii="Times New Roman" w:hAnsi="Times New Roman" w:cs="Times New Roman"/>
          <w:kern w:val="0"/>
          <w:sz w:val="21"/>
          <w:szCs w:val="21"/>
          <w:u w:val="none"/>
        </w:rPr>
        <w:t>.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>死亡待遇：（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>离退休死亡</w:t>
      </w:r>
      <w:r>
        <w:rPr>
          <w:rFonts w:ascii="Times New Roman" w:hAnsi="Times New Roman" w:eastAsia="黑体" w:cs="Times New Roman"/>
          <w:kern w:val="0"/>
          <w:sz w:val="21"/>
          <w:szCs w:val="21"/>
          <w:u w:val="none"/>
        </w:rPr>
        <w:t>&lt;有供养直系亲属&gt;、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ascii="Times New Roman" w:hAnsi="Times New Roman" w:eastAsia="黑体" w:cs="Times New Roman"/>
          <w:kern w:val="0"/>
          <w:sz w:val="21"/>
          <w:szCs w:val="21"/>
          <w:u w:val="none"/>
        </w:rPr>
        <w:t>离退休死亡&lt;无供养直系亲属&gt;、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357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 xml:space="preserve">               </w:t>
      </w:r>
      <w:r>
        <w:rPr>
          <w:rFonts w:hint="eastAsia" w:ascii="Times New Roman" w:hAnsi="Times New Roman" w:eastAsia="黑体" w:cs="Times New Roman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>因病、非因工在职死亡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  <w:lang w:eastAsia="zh-CN"/>
        </w:rPr>
        <w:t>、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  <w:lang w:eastAsia="zh-CN"/>
        </w:rPr>
        <w:t>按月领取病残津贴人员</w:t>
      </w:r>
      <w:r>
        <w:rPr>
          <w:rFonts w:hint="default" w:ascii="Times New Roman" w:hAnsi="Times New Roman" w:eastAsia="黑体" w:cs="Times New Roman"/>
          <w:kern w:val="0"/>
          <w:sz w:val="21"/>
          <w:szCs w:val="21"/>
          <w:u w:val="none"/>
        </w:rPr>
        <w:t>死亡）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2203" w:right="-357" w:hanging="2202" w:hangingChars="1049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</w:pPr>
      <w:r>
        <w:rPr>
          <w:rFonts w:ascii="Times New Roman" w:hAnsi="Times New Roman" w:eastAsia="黑体" w:cs="Times New Roman"/>
          <w:kern w:val="0"/>
          <w:sz w:val="21"/>
          <w:szCs w:val="21"/>
          <w:u w:val="none"/>
        </w:rPr>
        <w:t xml:space="preserve"> 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cs="Times New Roman"/>
          <w:kern w:val="0"/>
          <w:sz w:val="21"/>
          <w:szCs w:val="21"/>
          <w:u w:val="none"/>
        </w:rPr>
        <w:t>5.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退个人账户储存额（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在达到领取基本养老金条件前丧失中华人民共和国国籍、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外籍人士退保、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退出现役并采取退休供养方式安置的军人退保、</w:t>
      </w:r>
      <w:r>
        <w:rPr>
          <w:rFonts w:hint="eastAsia" w:eastAsia="黑体" w:cs="Times New Roman"/>
          <w:spacing w:val="-2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在工伤保险基金按月领取伤残津贴、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2203" w:right="-357" w:hanging="2160" w:hangingChars="1049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</w:pPr>
      <w:r>
        <w:rPr>
          <w:rFonts w:hint="eastAsia" w:eastAsia="黑体" w:cs="Times New Roman"/>
          <w:spacing w:val="-2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eastAsia="黑体" w:cs="Times New Roman"/>
          <w:spacing w:val="-2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  <w:lang w:eastAsia="zh-CN"/>
        </w:rPr>
        <w:t>已在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其他保障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  <w:lang w:eastAsia="zh-CN"/>
        </w:rPr>
        <w:t>渠道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领取养老待遇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  <w:lang w:eastAsia="zh-CN"/>
        </w:rPr>
        <w:t>、</w:t>
      </w:r>
      <w:r>
        <w:rPr>
          <w:rFonts w:hint="eastAsia" w:cs="Times New Roman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  <w:lang w:eastAsia="zh-CN"/>
        </w:rPr>
        <w:t>参保人已死亡，且遗属已在其他保障渠道领取死亡待遇；</w:t>
      </w:r>
      <w:r>
        <w:rPr>
          <w:rFonts w:hint="eastAsia" w:eastAsia="黑体" w:cs="Times New Roman"/>
          <w:spacing w:val="-2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其他原因退保）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2203" w:right="-357" w:hanging="2160" w:hangingChars="1049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</w:pP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 xml:space="preserve"> </w:t>
      </w:r>
      <w:r>
        <w:rPr>
          <w:rFonts w:hint="eastAsia" w:eastAsia="黑体" w:cs="Times New Roman"/>
          <w:spacing w:val="-2"/>
          <w:kern w:val="0"/>
          <w:sz w:val="21"/>
          <w:szCs w:val="21"/>
          <w:u w:val="none"/>
          <w:lang w:eastAsia="zh-CN"/>
        </w:rPr>
        <w:t>□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</w:rPr>
        <w:t>.</w:t>
      </w:r>
      <w:r>
        <w:rPr>
          <w:rFonts w:hint="default" w:ascii="Times New Roman" w:hAnsi="Times New Roman" w:eastAsia="黑体" w:cs="Times New Roman"/>
          <w:spacing w:val="-2"/>
          <w:kern w:val="0"/>
          <w:sz w:val="21"/>
          <w:szCs w:val="21"/>
          <w:u w:val="none"/>
          <w:lang w:eastAsia="zh-CN"/>
        </w:rPr>
        <w:t>病残津贴</w:t>
      </w:r>
    </w:p>
    <w:tbl>
      <w:tblPr>
        <w:tblStyle w:val="3"/>
        <w:tblW w:w="9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91"/>
        <w:gridCol w:w="1560"/>
        <w:gridCol w:w="142"/>
        <w:gridCol w:w="162"/>
        <w:gridCol w:w="267"/>
        <w:gridCol w:w="9"/>
        <w:gridCol w:w="132"/>
        <w:gridCol w:w="218"/>
        <w:gridCol w:w="350"/>
        <w:gridCol w:w="239"/>
        <w:gridCol w:w="111"/>
        <w:gridCol w:w="351"/>
        <w:gridCol w:w="349"/>
        <w:gridCol w:w="351"/>
        <w:gridCol w:w="135"/>
        <w:gridCol w:w="215"/>
        <w:gridCol w:w="111"/>
        <w:gridCol w:w="238"/>
        <w:gridCol w:w="361"/>
        <w:gridCol w:w="97"/>
        <w:gridCol w:w="236"/>
        <w:gridCol w:w="357"/>
        <w:gridCol w:w="350"/>
        <w:gridCol w:w="350"/>
        <w:gridCol w:w="351"/>
        <w:gridCol w:w="330"/>
        <w:gridCol w:w="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9" w:leftChars="-52" w:right="-109" w:rightChars="-52" w:hanging="90" w:hangingChars="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　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212" w:rightChars="-101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公民身份号码</w:t>
            </w:r>
          </w:p>
          <w:p>
            <w:pPr>
              <w:widowControl/>
              <w:ind w:right="-212" w:rightChars="-101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（社会保障号码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none"/>
                <w:lang w:val="zh-CN"/>
              </w:rPr>
              <w:t>）</w:t>
            </w:r>
          </w:p>
        </w:tc>
        <w:tc>
          <w:tcPr>
            <w:tcW w:w="30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7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4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3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出生年月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年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月</w:t>
            </w: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电子邮箱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移动电话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固定电话</w:t>
            </w: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邮政编码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户籍地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    省     市     县（区）</w:t>
            </w: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联系地址</w:t>
            </w:r>
          </w:p>
        </w:tc>
        <w:tc>
          <w:tcPr>
            <w:tcW w:w="46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开户银行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开户名</w:t>
            </w: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银行账号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联系亲属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资料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公民身份号码</w:t>
            </w:r>
          </w:p>
        </w:tc>
        <w:tc>
          <w:tcPr>
            <w:tcW w:w="23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与本人关系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联系地址</w:t>
            </w:r>
          </w:p>
        </w:tc>
        <w:tc>
          <w:tcPr>
            <w:tcW w:w="2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邮政编码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u w:val="none"/>
              </w:rPr>
              <w:t>重要事项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kern w:val="3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u w:val="none"/>
              </w:rPr>
              <w:t xml:space="preserve">   声明</w:t>
            </w:r>
          </w:p>
        </w:tc>
        <w:tc>
          <w:tcPr>
            <w:tcW w:w="88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748" w:hangingChars="355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申领基本养老金或病残津贴的人员，须确认并勾选以下事项（其中申领基本养老金人员须勾选以下所有事项；申领病残津贴人员须确认并勾选第1、第2和第3项事项，第1、第3和第4条有两至三个选项，请勾选其中一项）：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0" w:firstLine="0" w:firstLineChars="0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1、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本人未在其它养老保险统筹区参保缴费。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本人曾在其它养老保险统筹区参保缴费，现已按国家和省有关规定办理了关系转移手续。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2、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本人未在其他地区领取企业职工养老保险待遇，未在机关养老保险、居民养老保险或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其他险种领取待遇。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3、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本人从未涉及刑事责任。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本人涉及刑事责任，现已符合申报待遇资格，并按要求提供了法院判决书、刑满释放证明等材料。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4、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本人为有单位管理的人员，本人同意由现参保单位（或退管部门）代为办理基本养老保险待遇业务。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本人为有单位管理的人员，本人自行办理基本养老保险待遇业务。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本人为社会申办退休人员。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748" w:hangingChars="355"/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申领一次性养老保险待遇的人员，须确认并勾选以下事项（第1条有两个选项，请二选一）：</w:t>
            </w:r>
          </w:p>
          <w:p>
            <w:pPr>
              <w:numPr>
                <w:ilvl w:val="0"/>
                <w:numId w:val="0"/>
              </w:num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本人未在其它养老保险统筹区参保缴费。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本人曾在其它养老保险统筹区参保缴费，现已按国家和省有关规定办理了关系转移手续。</w:t>
            </w:r>
          </w:p>
          <w:p>
            <w:pPr>
              <w:numPr>
                <w:ilvl w:val="0"/>
                <w:numId w:val="0"/>
              </w:num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cs="Times New Roman"/>
                <w:kern w:val="0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本人未在其他地区领取企业职工养老保险待遇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748" w:hangingChars="355"/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申领基本养老保险死亡待遇的遗属，须确认并勾选以下事项：</w:t>
            </w:r>
          </w:p>
          <w:p>
            <w:pPr>
              <w:tabs>
                <w:tab w:val="left" w:pos="640"/>
              </w:tabs>
              <w:adjustRightInd w:val="0"/>
              <w:snapToGrid w:val="0"/>
              <w:spacing w:line="320" w:lineRule="exact"/>
              <w:ind w:left="639" w:hanging="639" w:hangingChars="355"/>
              <w:rPr>
                <w:rFonts w:hint="eastAsia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□本人未在其他地区领取企业职工养老保险待遇，未在其他险种领取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  <w:t>死亡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待遇。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u w:val="none"/>
              </w:rPr>
              <w:t>申请人意见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本人确认上述申报信息无误，并知悉如提供虚假情况及资料，需承担相关法律责任。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签名：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       年   月   日</w:t>
            </w: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单位呈报意见</w:t>
            </w:r>
          </w:p>
        </w:tc>
        <w:tc>
          <w:tcPr>
            <w:tcW w:w="2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720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  <w:p>
            <w:pPr>
              <w:widowControl/>
              <w:ind w:right="720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  <w:p>
            <w:pPr>
              <w:widowControl/>
              <w:ind w:right="720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  <w:p>
            <w:pPr>
              <w:widowControl/>
              <w:ind w:right="-159" w:right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</w:pPr>
          </w:p>
          <w:p>
            <w:pPr>
              <w:widowControl/>
              <w:ind w:right="-159" w:right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   年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月   日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主管部门审查意见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right="-105" w:right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   年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  <w:t>办理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  <w:t>结果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  <w:t>送达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  <w:t>地址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none"/>
                <w:lang w:eastAsia="zh-CN"/>
              </w:rPr>
              <w:t>确认</w:t>
            </w:r>
          </w:p>
        </w:tc>
        <w:tc>
          <w:tcPr>
            <w:tcW w:w="8833" w:type="dxa"/>
            <w:gridSpan w:val="27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u w:val="none"/>
                <w:lang w:eastAsia="zh-CN"/>
              </w:rPr>
              <w:t>送达地址：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7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2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u w:val="none"/>
                <w:lang w:eastAsia="zh-CN"/>
              </w:rPr>
              <w:t>收件人：</w:t>
            </w:r>
          </w:p>
        </w:tc>
        <w:tc>
          <w:tcPr>
            <w:tcW w:w="5611" w:type="dxa"/>
            <w:gridSpan w:val="22"/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u w:val="none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7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3" w:type="dxa"/>
            <w:gridSpan w:val="2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已确认上述所填信息准确无误。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2.本人同意优先适用电子送达，并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/>
              </w:rPr>
              <w:t>已认真阅读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/>
              </w:rPr>
              <w:t>理解《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社保文书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/>
              </w:rPr>
              <w:t>电子送达确认书》全部内容，同意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深圳市社保经办部门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本人选定的方式电子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/>
              </w:rPr>
              <w:t>送达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/>
              </w:rPr>
              <w:t>文书。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3.在电子送达无法送达相关文书的情况下，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本人同意通过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方式送达相关文书：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社保经办窗口领取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邮寄至送达地址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（签名）：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年    月    日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="仿宋-GB2312" w:hAnsi="仿宋-GB2312" w:eastAsia="仿宋-GB2312" w:cs="仿宋-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907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460C2"/>
    <w:rsid w:val="0CF62B54"/>
    <w:rsid w:val="1977314F"/>
    <w:rsid w:val="1C0C7680"/>
    <w:rsid w:val="1CB15A1E"/>
    <w:rsid w:val="2181134F"/>
    <w:rsid w:val="28A57A70"/>
    <w:rsid w:val="341460C2"/>
    <w:rsid w:val="4C1E7EE8"/>
    <w:rsid w:val="5EBF06E8"/>
    <w:rsid w:val="667F18FA"/>
    <w:rsid w:val="77DF9503"/>
    <w:rsid w:val="7972723B"/>
    <w:rsid w:val="7A756C3F"/>
    <w:rsid w:val="8DB2713C"/>
    <w:rsid w:val="EAA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spacing w:before="100" w:beforeAutospacing="1" w:after="100" w:afterAutospacing="1"/>
      <w:ind w:left="200" w:leftChars="200" w:firstLine="88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省社会保险基金管理局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2022-10-13T09:00:00Z</dcterms:created>
  <dc:creator>邵雪媚</dc:creator>
  <cp:lastModifiedBy>dd</cp:lastModifiedBy>
  <dcterms:modified xsi:type="dcterms:W3CDTF">2024-01-31T09:07:38Z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955C8B7FC34742F8B9F93938968E3BFC</vt:lpwstr>
  </property>
</Properties>
</file>