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深圳人才园厨房地面改造等工程项目</w:t>
      </w:r>
      <w:r>
        <w:rPr>
          <w:rFonts w:hint="eastAsia" w:asciiTheme="majorEastAsia" w:hAnsiTheme="majorEastAsia" w:eastAsiaTheme="majorEastAsia" w:cstheme="majorEastAsia"/>
          <w:sz w:val="32"/>
          <w:szCs w:val="32"/>
          <w:lang w:val="en-US" w:eastAsia="zh-CN"/>
        </w:rPr>
        <w:t>招标公告</w:t>
      </w: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szCs w:val="20"/>
        </w:rPr>
        <w:t>采联国际招标采购集团有限公司（</w:t>
      </w:r>
      <w:r>
        <w:rPr>
          <w:rFonts w:hint="eastAsia" w:ascii="宋体" w:hAnsi="宋体" w:cs="宋体"/>
          <w:bCs/>
          <w:color w:val="auto"/>
          <w:szCs w:val="20"/>
        </w:rPr>
        <w:t>以下简称‘采购代理机构’）受</w:t>
      </w:r>
      <w:r>
        <w:rPr>
          <w:rFonts w:hint="eastAsia" w:ascii="宋体" w:hAnsi="宋体" w:cs="宋体"/>
          <w:color w:val="auto"/>
          <w:szCs w:val="21"/>
          <w:lang w:eastAsia="zh-CN"/>
        </w:rPr>
        <w:t>深圳市人力资源和社会保障局</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深圳人才园厨房地面改造等工程项目</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CLF0124SZ12QY78</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深圳人才园厨房地面改造等工程项目</w:t>
      </w:r>
    </w:p>
    <w:p>
      <w:pPr>
        <w:tabs>
          <w:tab w:val="left" w:pos="567"/>
        </w:tabs>
        <w:adjustRightInd w:val="0"/>
        <w:snapToGrid w:val="0"/>
        <w:spacing w:line="360" w:lineRule="auto"/>
        <w:rPr>
          <w:rFonts w:ascii="宋体" w:hAnsi="宋体" w:cs="宋体"/>
          <w:bCs/>
          <w:szCs w:val="20"/>
        </w:rPr>
      </w:pPr>
      <w:r>
        <w:rPr>
          <w:rFonts w:hint="eastAsia" w:ascii="宋体" w:hAnsi="宋体" w:cs="宋体"/>
          <w:bCs/>
          <w:color w:val="auto"/>
          <w:szCs w:val="20"/>
        </w:rPr>
        <w:t>三、采</w:t>
      </w:r>
      <w:r>
        <w:rPr>
          <w:rFonts w:hint="eastAsia" w:ascii="宋体" w:hAnsi="宋体" w:cs="宋体"/>
          <w:bCs/>
          <w:szCs w:val="20"/>
        </w:rPr>
        <w:t>购项目内容</w:t>
      </w:r>
      <w:bookmarkStart w:id="2" w:name="_GoBack"/>
      <w:bookmarkEnd w:id="2"/>
      <w:r>
        <w:rPr>
          <w:rFonts w:hint="eastAsia" w:ascii="宋体" w:hAnsi="宋体" w:cs="宋体"/>
          <w:bCs/>
          <w:szCs w:val="20"/>
        </w:rPr>
        <w:t>及需求：</w:t>
      </w:r>
    </w:p>
    <w:p>
      <w:pPr>
        <w:adjustRightInd w:val="0"/>
        <w:snapToGrid w:val="0"/>
        <w:spacing w:line="360" w:lineRule="auto"/>
        <w:ind w:firstLine="424" w:firstLineChars="202"/>
        <w:rPr>
          <w:rFonts w:ascii="宋体" w:hAnsi="宋体" w:cs="宋体"/>
          <w:bCs/>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w:t>
      </w:r>
      <w:r>
        <w:rPr>
          <w:rFonts w:hint="eastAsia" w:ascii="宋体" w:hAnsi="宋体" w:cs="宋体"/>
          <w:bCs/>
          <w:szCs w:val="20"/>
        </w:rPr>
        <w:t>购项目内容及最高限价：</w:t>
      </w:r>
    </w:p>
    <w:tbl>
      <w:tblPr>
        <w:tblStyle w:val="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933"/>
        <w:gridCol w:w="289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90"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采购内容</w:t>
            </w:r>
          </w:p>
        </w:tc>
        <w:tc>
          <w:tcPr>
            <w:tcW w:w="933"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数量</w:t>
            </w:r>
          </w:p>
        </w:tc>
        <w:tc>
          <w:tcPr>
            <w:tcW w:w="2894" w:type="dxa"/>
            <w:shd w:val="clear" w:color="auto" w:fill="EEECE1"/>
            <w:vAlign w:val="center"/>
          </w:tcPr>
          <w:p>
            <w:pPr>
              <w:jc w:val="center"/>
              <w:rPr>
                <w:rFonts w:hint="eastAsia" w:ascii="宋体" w:hAnsi="宋体" w:eastAsia="宋体" w:cs="宋体"/>
                <w:b/>
                <w:color w:val="auto"/>
                <w:szCs w:val="21"/>
                <w:lang w:eastAsia="zh-CN"/>
              </w:rPr>
            </w:pPr>
            <w:r>
              <w:rPr>
                <w:rFonts w:hint="eastAsia" w:ascii="宋体" w:hAnsi="宋体" w:cs="宋体"/>
                <w:b/>
                <w:color w:val="auto"/>
                <w:szCs w:val="21"/>
                <w:lang w:val="en-US" w:eastAsia="zh-CN"/>
              </w:rPr>
              <w:t>工期</w:t>
            </w:r>
          </w:p>
        </w:tc>
        <w:tc>
          <w:tcPr>
            <w:tcW w:w="2521"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90" w:type="dxa"/>
            <w:vAlign w:val="center"/>
          </w:tcPr>
          <w:p>
            <w:pPr>
              <w:jc w:val="center"/>
              <w:rPr>
                <w:rFonts w:ascii="宋体" w:hAnsi="宋体" w:cs="宋体"/>
                <w:bCs/>
                <w:color w:val="auto"/>
                <w:szCs w:val="21"/>
              </w:rPr>
            </w:pPr>
            <w:r>
              <w:rPr>
                <w:rFonts w:hint="eastAsia" w:ascii="宋体" w:hAnsi="宋体" w:cs="宋体"/>
                <w:bCs/>
                <w:color w:val="auto"/>
                <w:szCs w:val="21"/>
              </w:rPr>
              <w:t>深圳人才园厨房地面改造等工程</w:t>
            </w:r>
          </w:p>
        </w:tc>
        <w:tc>
          <w:tcPr>
            <w:tcW w:w="933" w:type="dxa"/>
            <w:vAlign w:val="center"/>
          </w:tcPr>
          <w:p>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1项</w:t>
            </w:r>
          </w:p>
        </w:tc>
        <w:tc>
          <w:tcPr>
            <w:tcW w:w="2894" w:type="dxa"/>
            <w:vAlign w:val="center"/>
          </w:tcPr>
          <w:p>
            <w:pPr>
              <w:pStyle w:val="5"/>
              <w:spacing w:line="240" w:lineRule="auto"/>
              <w:rPr>
                <w:rFonts w:hint="default" w:ascii="宋体" w:hAnsi="宋体" w:eastAsia="宋体" w:cs="宋体"/>
                <w:snapToGrid/>
                <w:color w:val="auto"/>
                <w:spacing w:val="0"/>
                <w:kern w:val="2"/>
                <w:sz w:val="21"/>
                <w:szCs w:val="24"/>
                <w:lang w:val="en-US" w:eastAsia="zh-CN"/>
              </w:rPr>
            </w:pPr>
            <w:r>
              <w:rPr>
                <w:rFonts w:hint="eastAsia" w:ascii="宋体" w:hAnsi="宋体" w:cs="宋体"/>
                <w:snapToGrid/>
                <w:color w:val="auto"/>
                <w:spacing w:val="0"/>
                <w:kern w:val="2"/>
                <w:sz w:val="21"/>
                <w:szCs w:val="24"/>
                <w:lang w:val="en-US" w:eastAsia="zh-CN"/>
              </w:rPr>
              <w:t>自合同签订之日起至2024年10月7日前完工</w:t>
            </w:r>
          </w:p>
        </w:tc>
        <w:tc>
          <w:tcPr>
            <w:tcW w:w="2521" w:type="dxa"/>
            <w:vAlign w:val="center"/>
          </w:tcPr>
          <w:p>
            <w:pPr>
              <w:pStyle w:val="5"/>
              <w:spacing w:line="240" w:lineRule="auto"/>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1"/>
              </w:rPr>
              <w:t>人民币47</w:t>
            </w:r>
            <w:r>
              <w:rPr>
                <w:rFonts w:hint="eastAsia" w:ascii="宋体" w:hAnsi="宋体" w:cs="宋体"/>
                <w:snapToGrid/>
                <w:color w:val="auto"/>
                <w:spacing w:val="0"/>
                <w:kern w:val="2"/>
                <w:sz w:val="21"/>
                <w:szCs w:val="21"/>
                <w:lang w:val="en-US" w:eastAsia="zh-CN"/>
              </w:rPr>
              <w:t>.</w:t>
            </w:r>
            <w:r>
              <w:rPr>
                <w:rFonts w:hint="eastAsia" w:ascii="宋体" w:hAnsi="宋体" w:cs="宋体"/>
                <w:snapToGrid/>
                <w:color w:val="auto"/>
                <w:spacing w:val="0"/>
                <w:kern w:val="2"/>
                <w:sz w:val="21"/>
                <w:szCs w:val="21"/>
              </w:rPr>
              <w:t>529648万元</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FF0000"/>
          <w:szCs w:val="20"/>
          <w:highlight w:val="cyan"/>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不接受</w:t>
      </w:r>
      <w:r>
        <w:rPr>
          <w:rFonts w:hint="eastAsia" w:ascii="宋体" w:hAnsi="宋体" w:cs="宋体"/>
          <w:kern w:val="0"/>
          <w:szCs w:val="21"/>
        </w:rPr>
        <w:t>投标人选用进口产品</w:t>
      </w:r>
      <w:r>
        <w:rPr>
          <w:rFonts w:hint="eastAsia" w:ascii="宋体"/>
          <w:bCs/>
          <w:color w:val="auto"/>
          <w:szCs w:val="20"/>
        </w:rPr>
        <w:t>\服务</w:t>
      </w:r>
      <w:r>
        <w:rPr>
          <w:rFonts w:hint="eastAsia" w:ascii="宋体" w:hAnsi="宋体" w:cs="宋体"/>
          <w:kern w:val="0"/>
          <w:szCs w:val="21"/>
        </w:rPr>
        <w:t>参与投标。</w:t>
      </w:r>
    </w:p>
    <w:p>
      <w:pPr>
        <w:adjustRightInd w:val="0"/>
        <w:snapToGrid w:val="0"/>
        <w:spacing w:line="360" w:lineRule="auto"/>
        <w:ind w:firstLine="424" w:firstLineChars="202"/>
        <w:rPr>
          <w:rFonts w:ascii="宋体"/>
          <w:bCs/>
          <w:szCs w:val="20"/>
        </w:rPr>
      </w:pPr>
      <w:r>
        <w:rPr>
          <w:rFonts w:hint="eastAsia" w:ascii="宋体"/>
          <w:bCs/>
          <w:szCs w:val="20"/>
          <w:lang w:eastAsia="zh-CN"/>
        </w:rPr>
        <w:t>（</w:t>
      </w:r>
      <w:r>
        <w:rPr>
          <w:rFonts w:hint="eastAsia" w:ascii="宋体"/>
          <w:bCs/>
          <w:szCs w:val="20"/>
          <w:lang w:val="en-US" w:eastAsia="zh-CN"/>
        </w:rPr>
        <w:t>四</w:t>
      </w:r>
      <w:r>
        <w:rPr>
          <w:rFonts w:hint="eastAsia" w:ascii="宋体"/>
          <w:bCs/>
          <w:szCs w:val="20"/>
          <w:lang w:eastAsia="zh-CN"/>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6"/>
        <w:adjustRightInd w:val="0"/>
        <w:snapToGrid w:val="0"/>
        <w:spacing w:line="360" w:lineRule="auto"/>
        <w:ind w:firstLine="424" w:firstLineChars="202"/>
        <w:rPr>
          <w:rFonts w:ascii="宋体" w:hAnsi="宋体"/>
          <w:bCs/>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szCs w:val="21"/>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w:t>
      </w:r>
      <w:r>
        <w:rPr>
          <w:rFonts w:hint="eastAsia" w:ascii="宋体" w:hAnsi="宋体"/>
          <w:bCs/>
          <w:color w:val="auto"/>
          <w:szCs w:val="21"/>
        </w:rPr>
        <w:t>机构的营业执照（执业许可证）复印件。已由总公司（总所）授权的，总公司（总所）取得的相关资质证书对分支机构有效，法律法规或者行业另有规定的除外。）</w:t>
      </w:r>
    </w:p>
    <w:p>
      <w:pPr>
        <w:adjustRightInd w:val="0"/>
        <w:snapToGrid w:val="0"/>
        <w:spacing w:line="360" w:lineRule="auto"/>
        <w:ind w:firstLine="420" w:firstLineChars="200"/>
        <w:rPr>
          <w:rFonts w:hint="eastAsia" w:ascii="宋体" w:hAnsi="宋体"/>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二</w:t>
      </w:r>
      <w:r>
        <w:rPr>
          <w:rFonts w:hint="eastAsia" w:ascii="宋体" w:hAnsi="宋体" w:cs="宋体"/>
          <w:bCs/>
          <w:color w:val="auto"/>
          <w:szCs w:val="20"/>
          <w:lang w:eastAsia="zh-CN"/>
        </w:rPr>
        <w:t>）</w:t>
      </w:r>
      <w:r>
        <w:rPr>
          <w:rFonts w:hint="eastAsia" w:ascii="宋体" w:hAnsi="宋体"/>
          <w:color w:val="auto"/>
          <w:szCs w:val="21"/>
        </w:rPr>
        <w:t>本项目的特定资格要求：</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（1）投标人具有建设主管部门颁发的有效的装饰装修工程专业承包二级（或乙级）及以上资质。</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（2）投标人具有建设行政主管部门颁发的有效的《安全生产许可证》。</w:t>
      </w:r>
    </w:p>
    <w:p>
      <w:pPr>
        <w:adjustRightInd w:val="0"/>
        <w:snapToGrid w:val="0"/>
        <w:spacing w:line="360" w:lineRule="auto"/>
        <w:ind w:firstLine="420" w:firstLineChars="200"/>
        <w:rPr>
          <w:rFonts w:ascii="宋体" w:hAnsi="宋体"/>
          <w:color w:val="auto"/>
          <w:szCs w:val="21"/>
          <w:u w:val="single"/>
        </w:rPr>
      </w:pPr>
      <w:r>
        <w:rPr>
          <w:color w:val="auto"/>
        </w:rPr>
        <w:t>（</w:t>
      </w:r>
      <w:r>
        <w:rPr>
          <w:rFonts w:hint="eastAsia"/>
          <w:color w:val="auto"/>
        </w:rPr>
        <w:t>①</w:t>
      </w:r>
      <w:r>
        <w:rPr>
          <w:color w:val="auto"/>
        </w:rPr>
        <w:t>提供在有效期内的证书复印件，如证书上未体现年检记录或有效期的，需同时提供发证机构官方网站显示的年检或有效期的截图作为证明材料；</w:t>
      </w:r>
      <w:r>
        <w:rPr>
          <w:rFonts w:hint="eastAsia"/>
          <w:color w:val="auto"/>
        </w:rPr>
        <w:t>②</w:t>
      </w:r>
      <w:r>
        <w:rPr>
          <w:color w:val="auto"/>
        </w:rPr>
        <w:t>如国家另有规定，则适用其规定，投标人提供相关证明材料，如有效的资质证书及相关政府部门的规定）</w:t>
      </w:r>
    </w:p>
    <w:p>
      <w:pPr>
        <w:adjustRightInd w:val="0"/>
        <w:snapToGrid w:val="0"/>
        <w:spacing w:line="360" w:lineRule="auto"/>
        <w:ind w:firstLine="420" w:firstLineChars="200"/>
        <w:rPr>
          <w:rFonts w:ascii="宋体" w:hAnsi="宋体"/>
          <w:szCs w:val="21"/>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参与本项目投标前三年内，在经营活动中没有重大违法记录（由供应商在《投标人资格声明函》中作出声</w:t>
      </w:r>
      <w:r>
        <w:rPr>
          <w:rFonts w:hint="eastAsia" w:ascii="宋体" w:hAnsi="宋体"/>
          <w:szCs w:val="21"/>
          <w:highlight w:val="none"/>
        </w:rPr>
        <w:t>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0" w:name="_Hlk50362743"/>
      <w:r>
        <w:rPr>
          <w:rFonts w:hint="eastAsia" w:ascii="宋体" w:hAnsi="宋体"/>
          <w:bCs/>
          <w:szCs w:val="21"/>
          <w:lang w:eastAsia="zh-CN"/>
        </w:rPr>
        <w:t>（</w:t>
      </w:r>
      <w:r>
        <w:rPr>
          <w:rFonts w:hint="eastAsia" w:ascii="宋体" w:hAnsi="宋体"/>
          <w:bCs/>
          <w:szCs w:val="21"/>
          <w:lang w:val="en-US" w:eastAsia="zh-CN"/>
        </w:rPr>
        <w:t>五</w:t>
      </w:r>
      <w:r>
        <w:rPr>
          <w:rFonts w:hint="eastAsia" w:ascii="宋体" w:hAnsi="宋体"/>
          <w:bCs/>
          <w:szCs w:val="21"/>
          <w:lang w:eastAsia="zh-CN"/>
        </w:rPr>
        <w:t>）</w:t>
      </w:r>
      <w:r>
        <w:rPr>
          <w:rFonts w:hint="eastAsia" w:ascii="宋体" w:hAnsi="宋体"/>
          <w:bCs/>
          <w:szCs w:val="21"/>
        </w:rPr>
        <w:t>为采购项目提供整体设计、规范编制或者项目管理、监理、检测等服务的供应商，不得再参加该采购项目的其他采购活动（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lang w:eastAsia="zh-CN"/>
        </w:rPr>
        <w:t>（</w:t>
      </w:r>
      <w:r>
        <w:rPr>
          <w:rFonts w:hint="eastAsia" w:ascii="宋体" w:hAnsi="宋体"/>
          <w:bCs/>
          <w:szCs w:val="21"/>
          <w:lang w:val="en-US" w:eastAsia="zh-CN"/>
        </w:rPr>
        <w:t>六</w:t>
      </w:r>
      <w:r>
        <w:rPr>
          <w:rFonts w:hint="eastAsia" w:ascii="宋体" w:hAnsi="宋体"/>
          <w:bCs/>
          <w:szCs w:val="21"/>
          <w:lang w:eastAsia="zh-CN"/>
        </w:rPr>
        <w:t>）</w:t>
      </w:r>
      <w:r>
        <w:rPr>
          <w:rFonts w:hint="eastAsia" w:ascii="宋体" w:hAnsi="宋体"/>
          <w:bCs/>
          <w:szCs w:val="21"/>
        </w:rPr>
        <w:t>单位负责人为同一人或者存在直接控股、管理关系的不同供应商，不得参加同一合同项下的采购活动（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szCs w:val="21"/>
          <w:lang w:eastAsia="zh-CN"/>
        </w:rPr>
        <w:t>（</w:t>
      </w:r>
      <w:r>
        <w:rPr>
          <w:rFonts w:hint="eastAsia" w:ascii="宋体" w:hAnsi="宋体"/>
          <w:szCs w:val="21"/>
          <w:lang w:val="en-US" w:eastAsia="zh-CN"/>
        </w:rPr>
        <w:t>七</w:t>
      </w:r>
      <w:r>
        <w:rPr>
          <w:rFonts w:hint="eastAsia" w:ascii="宋体" w:hAnsi="宋体"/>
          <w:szCs w:val="21"/>
          <w:lang w:eastAsia="zh-CN"/>
        </w:rPr>
        <w:t>）</w:t>
      </w:r>
      <w:r>
        <w:rPr>
          <w:rFonts w:hint="eastAsia" w:ascii="宋体" w:hAnsi="宋体"/>
          <w:szCs w:val="21"/>
        </w:rPr>
        <w:t>未</w:t>
      </w:r>
      <w:bookmarkStart w:id="1" w:name="_Hlk41992259"/>
      <w:r>
        <w:rPr>
          <w:rFonts w:hint="eastAsia" w:ascii="宋体" w:hAnsi="宋体"/>
          <w:szCs w:val="21"/>
        </w:rPr>
        <w:t>被列入失信被执行</w:t>
      </w:r>
      <w:r>
        <w:rPr>
          <w:rFonts w:hint="eastAsia" w:ascii="宋体" w:hAnsi="宋体"/>
          <w:szCs w:val="21"/>
          <w:highlight w:val="none"/>
        </w:rPr>
        <w:t>人、</w:t>
      </w:r>
      <w:r>
        <w:rPr>
          <w:rFonts w:hint="eastAsia" w:ascii="宋体" w:hAnsi="宋体"/>
          <w:szCs w:val="21"/>
          <w:highlight w:val="none"/>
          <w:lang w:eastAsia="zh-CN"/>
        </w:rPr>
        <w:t>重大税收违法失信主体</w:t>
      </w:r>
      <w:r>
        <w:rPr>
          <w:rFonts w:hint="eastAsia" w:ascii="宋体" w:hAnsi="宋体"/>
          <w:szCs w:val="21"/>
          <w:highlight w:val="none"/>
        </w:rPr>
        <w:t>、政</w:t>
      </w:r>
      <w:r>
        <w:rPr>
          <w:rFonts w:hint="eastAsia" w:ascii="宋体" w:hAnsi="宋体"/>
          <w:szCs w:val="21"/>
        </w:rPr>
        <w:t>府采购严重违法失信行为记录名单（由供应商</w:t>
      </w:r>
      <w:r>
        <w:rPr>
          <w:rFonts w:hint="eastAsia" w:ascii="宋体" w:hAnsi="宋体"/>
          <w:color w:val="auto"/>
          <w:szCs w:val="21"/>
          <w:highlight w:val="none"/>
        </w:rPr>
        <w:t>在《投标人资格声明函》中作出声明）。注：“信用中国”、“中国政府采购网”、“深圳信用网”以及“深圳市政府采购监管网”为供应商信用信息的查询渠道，相关信息以开标当日的查询结果为准。</w:t>
      </w:r>
      <w:bookmarkEnd w:id="0"/>
      <w:bookmarkEnd w:id="1"/>
    </w:p>
    <w:p>
      <w:pPr>
        <w:pStyle w:val="6"/>
        <w:adjustRightInd w:val="0"/>
        <w:snapToGrid w:val="0"/>
        <w:spacing w:line="360" w:lineRule="auto"/>
        <w:ind w:firstLine="424" w:firstLineChars="202"/>
        <w:rPr>
          <w:rFonts w:hint="eastAsia" w:ascii="宋体" w:hAnsi="宋体" w:cs="宋体"/>
          <w:color w:val="auto"/>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八</w:t>
      </w:r>
      <w:r>
        <w:rPr>
          <w:rFonts w:hint="eastAsia" w:ascii="宋体" w:hAnsi="宋体" w:cs="宋体"/>
          <w:bCs/>
          <w:color w:val="auto"/>
          <w:szCs w:val="20"/>
          <w:highlight w:val="none"/>
          <w:lang w:eastAsia="zh-CN"/>
        </w:rPr>
        <w:t>）</w:t>
      </w:r>
      <w:r>
        <w:rPr>
          <w:rFonts w:hint="eastAsia" w:ascii="宋体" w:hAnsi="宋体"/>
          <w:color w:val="auto"/>
          <w:szCs w:val="21"/>
          <w:highlight w:val="none"/>
          <w:lang w:eastAsia="zh-CN"/>
        </w:rPr>
        <w:t>投标人不存在《深圳市财政局政府采购供应商信用信息管理办法》（深财规〔2023〕3号）列明的严重违法失信行为。（由供应商在《投标人资格声明函》中作出声明）</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lang w:eastAsia="zh-CN"/>
        </w:rPr>
        <w:t>（九）</w:t>
      </w:r>
      <w:r>
        <w:rPr>
          <w:rFonts w:hint="eastAsia" w:ascii="宋体" w:hAnsi="宋体" w:cs="宋体"/>
          <w:bCs/>
          <w:color w:val="auto"/>
          <w:szCs w:val="20"/>
          <w:highlight w:val="none"/>
        </w:rPr>
        <w:t>本项目不接受联合体投标。</w:t>
      </w:r>
    </w:p>
    <w:p>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五、获取招标文件</w:t>
      </w:r>
    </w:p>
    <w:p>
      <w:pPr>
        <w:adjustRightInd w:val="0"/>
        <w:snapToGrid w:val="0"/>
        <w:spacing w:line="360" w:lineRule="auto"/>
        <w:ind w:firstLine="420" w:firstLineChars="200"/>
        <w:rPr>
          <w:rFonts w:ascii="宋体" w:hAnsi="宋体" w:cs="宋体"/>
          <w:bCs/>
          <w:szCs w:val="21"/>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采用线上获取招标文件方式：供应商应填写并打印《采购文件领购登记表》</w:t>
      </w:r>
      <w:r>
        <w:rPr>
          <w:rFonts w:hint="eastAsia" w:ascii="宋体" w:hAnsi="宋体" w:cs="宋体"/>
          <w:color w:val="auto"/>
          <w:szCs w:val="21"/>
          <w:highlight w:val="none"/>
        </w:rPr>
        <w:t>（可在采购代理机构网站（www.chinapsp.cn）中“下载中心”下载）</w:t>
      </w:r>
      <w:r>
        <w:rPr>
          <w:rFonts w:hint="eastAsia" w:ascii="宋体" w:hAnsi="宋体" w:cs="宋体"/>
          <w:bCs/>
          <w:color w:val="auto"/>
          <w:szCs w:val="21"/>
          <w:highlight w:val="none"/>
        </w:rPr>
        <w:t>加盖供应商公章扫描发至采购代理机构邮箱（cailiansz@126.com）。</w:t>
      </w:r>
      <w:r>
        <w:rPr>
          <w:rFonts w:hint="eastAsia" w:ascii="宋体" w:hAnsi="宋体" w:cs="宋体"/>
          <w:bCs/>
          <w:szCs w:val="21"/>
          <w:highlight w:val="none"/>
          <w:lang w:val="en-US" w:eastAsia="zh-CN"/>
        </w:rPr>
        <w:t>资料审核通过</w:t>
      </w:r>
      <w:r>
        <w:rPr>
          <w:rFonts w:hint="eastAsia" w:ascii="宋体" w:hAnsi="宋体" w:cs="宋体"/>
          <w:bCs/>
          <w:szCs w:val="21"/>
          <w:highlight w:val="none"/>
        </w:rPr>
        <w:t>后即为成功获取招标文件</w:t>
      </w:r>
      <w:r>
        <w:rPr>
          <w:rFonts w:hint="eastAsia" w:ascii="宋体" w:hAnsi="宋体" w:cs="宋体"/>
          <w:bCs/>
          <w:szCs w:val="21"/>
        </w:rPr>
        <w:t>。</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盖供应商单位公章后，至深圳市福田区竹子林中国经贸大</w:t>
      </w:r>
      <w:r>
        <w:rPr>
          <w:rFonts w:hint="eastAsia" w:ascii="宋体" w:hAnsi="宋体" w:cs="宋体"/>
          <w:bCs/>
          <w:szCs w:val="21"/>
          <w:highlight w:val="none"/>
        </w:rPr>
        <w:t>厦10</w:t>
      </w:r>
      <w:r>
        <w:rPr>
          <w:rFonts w:hint="eastAsia" w:ascii="宋体" w:hAnsi="宋体" w:cs="宋体"/>
          <w:bCs/>
          <w:szCs w:val="21"/>
          <w:highlight w:val="none"/>
          <w:lang w:eastAsia="zh-CN"/>
        </w:rPr>
        <w:t>楼</w:t>
      </w:r>
      <w:r>
        <w:rPr>
          <w:rFonts w:hint="eastAsia" w:ascii="宋体" w:hAnsi="宋体" w:cs="宋体"/>
          <w:bCs/>
          <w:szCs w:val="21"/>
          <w:highlight w:val="none"/>
        </w:rPr>
        <w:t>采联国际招标采购集团有限公司深圳分公司进行</w:t>
      </w:r>
      <w:r>
        <w:rPr>
          <w:rFonts w:hint="eastAsia" w:ascii="宋体" w:hAnsi="宋体" w:cs="宋体"/>
          <w:bCs/>
          <w:szCs w:val="21"/>
          <w:highlight w:val="none"/>
          <w:lang w:eastAsia="zh-CN"/>
        </w:rPr>
        <w:t>获取</w:t>
      </w:r>
      <w:r>
        <w:rPr>
          <w:rFonts w:hint="eastAsia" w:ascii="宋体" w:hAnsi="宋体" w:cs="宋体"/>
          <w:bCs/>
          <w:szCs w:val="21"/>
          <w:highlight w:val="none"/>
        </w:rPr>
        <w:t>，</w:t>
      </w:r>
      <w:r>
        <w:rPr>
          <w:rFonts w:hint="eastAsia" w:ascii="宋体" w:hAnsi="宋体" w:cs="宋体"/>
          <w:bCs/>
          <w:szCs w:val="21"/>
          <w:highlight w:val="none"/>
          <w:lang w:val="en-US" w:eastAsia="zh-CN"/>
        </w:rPr>
        <w:t>资料审核通过</w:t>
      </w:r>
      <w:r>
        <w:rPr>
          <w:rFonts w:hint="eastAsia" w:ascii="宋体" w:hAnsi="宋体" w:cs="宋体"/>
          <w:bCs/>
          <w:szCs w:val="21"/>
          <w:highlight w:val="none"/>
        </w:rPr>
        <w:t>后即为成功获取招标文件。（不建议线下获取招标文件）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cs="宋体"/>
          <w:b/>
          <w:bCs w:val="0"/>
          <w:szCs w:val="21"/>
          <w:u w:val="double"/>
        </w:rPr>
        <w:t>获取招标文件过程问题咨询联系</w:t>
      </w:r>
      <w:r>
        <w:rPr>
          <w:rFonts w:hint="eastAsia" w:ascii="宋体" w:hAnsi="宋体" w:cs="宋体"/>
          <w:b/>
          <w:bCs w:val="0"/>
          <w:color w:val="auto"/>
          <w:szCs w:val="21"/>
          <w:u w:val="double"/>
        </w:rPr>
        <w:t>人：许小姐，联系电话：</w:t>
      </w:r>
      <w:r>
        <w:rPr>
          <w:rFonts w:hint="eastAsia" w:ascii="宋体" w:hAnsi="宋体"/>
          <w:b/>
          <w:bCs w:val="0"/>
          <w:color w:val="auto"/>
          <w:szCs w:val="21"/>
          <w:u w:val="double"/>
        </w:rPr>
        <w:t>0755-88377572</w:t>
      </w:r>
      <w:r>
        <w:rPr>
          <w:rFonts w:hint="eastAsia" w:ascii="宋体" w:hAnsi="宋体"/>
          <w:b/>
          <w:bCs w:val="0"/>
          <w:color w:val="auto"/>
          <w:szCs w:val="21"/>
          <w:u w:val="double"/>
          <w:lang w:eastAsia="zh-CN"/>
        </w:rPr>
        <w:t>转</w:t>
      </w:r>
      <w:r>
        <w:rPr>
          <w:rFonts w:hint="eastAsia" w:ascii="宋体" w:hAnsi="宋体"/>
          <w:b/>
          <w:bCs w:val="0"/>
          <w:color w:val="auto"/>
          <w:szCs w:val="21"/>
          <w:u w:val="double"/>
          <w:lang w:val="en-US" w:eastAsia="zh-CN"/>
        </w:rPr>
        <w:t>2325或</w:t>
      </w:r>
      <w:r>
        <w:rPr>
          <w:rFonts w:hint="eastAsia" w:ascii="宋体" w:hAnsi="宋体" w:cs="宋体"/>
          <w:b/>
          <w:bCs w:val="0"/>
          <w:color w:val="auto"/>
          <w:szCs w:val="21"/>
          <w:u w:val="double"/>
          <w:lang w:val="en-US" w:eastAsia="zh-CN"/>
        </w:rPr>
        <w:t>2326</w:t>
      </w:r>
      <w:r>
        <w:rPr>
          <w:rFonts w:hint="eastAsia" w:ascii="宋体" w:hAnsi="宋体" w:cs="宋体"/>
          <w:b/>
          <w:bCs w:val="0"/>
          <w:color w:val="auto"/>
          <w:szCs w:val="21"/>
          <w:u w:val="double"/>
          <w:lang w:eastAsia="zh-CN"/>
        </w:rPr>
        <w:t>或2348</w:t>
      </w:r>
      <w:r>
        <w:rPr>
          <w:rFonts w:hint="eastAsia" w:ascii="宋体" w:hAnsi="宋体" w:cs="宋体"/>
          <w:b/>
          <w:bCs w:val="0"/>
          <w:color w:val="auto"/>
          <w:szCs w:val="21"/>
          <w:u w:val="double"/>
        </w:rPr>
        <w:t>。</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lang w:eastAsia="zh-CN"/>
        </w:rPr>
        <w:t>（</w:t>
      </w:r>
      <w:r>
        <w:rPr>
          <w:rFonts w:hint="eastAsia" w:ascii="宋体" w:hAnsi="宋体"/>
          <w:color w:val="auto"/>
          <w:szCs w:val="21"/>
          <w:lang w:val="en-US" w:eastAsia="zh-CN"/>
        </w:rPr>
        <w:t>四</w:t>
      </w:r>
      <w:r>
        <w:rPr>
          <w:rFonts w:hint="eastAsia" w:ascii="宋体" w:hAnsi="宋体"/>
          <w:color w:val="auto"/>
          <w:szCs w:val="21"/>
          <w:lang w:eastAsia="zh-CN"/>
        </w:rPr>
        <w:t>）</w:t>
      </w:r>
      <w:r>
        <w:rPr>
          <w:rFonts w:hint="eastAsia" w:ascii="宋体" w:hAnsi="宋体" w:cs="宋体"/>
          <w:bCs/>
          <w:color w:val="auto"/>
          <w:szCs w:val="21"/>
        </w:rPr>
        <w:t>符合资格的供应商应当在</w:t>
      </w:r>
      <w:r>
        <w:rPr>
          <w:rFonts w:hint="eastAsia" w:ascii="宋体" w:hAnsi="宋体" w:cs="宋体"/>
          <w:bCs/>
          <w:color w:val="auto"/>
          <w:szCs w:val="21"/>
          <w:u w:val="single"/>
          <w:lang w:val="en-US" w:eastAsia="zh-CN"/>
        </w:rPr>
        <w:t>2024</w:t>
      </w:r>
      <w:r>
        <w:rPr>
          <w:rFonts w:hint="eastAsia" w:ascii="宋体" w:hAnsi="宋体" w:cs="宋体"/>
          <w:bCs/>
          <w:color w:val="auto"/>
          <w:szCs w:val="21"/>
        </w:rPr>
        <w:t>年</w:t>
      </w:r>
      <w:r>
        <w:rPr>
          <w:rFonts w:hint="eastAsia" w:ascii="宋体" w:hAnsi="宋体" w:cs="宋体"/>
          <w:bCs/>
          <w:color w:val="auto"/>
          <w:szCs w:val="21"/>
          <w:u w:val="single"/>
          <w:lang w:val="en-US" w:eastAsia="zh-CN"/>
        </w:rPr>
        <w:t>9</w:t>
      </w:r>
      <w:r>
        <w:rPr>
          <w:rFonts w:hint="eastAsia" w:ascii="宋体" w:hAnsi="宋体" w:cs="宋体"/>
          <w:bCs/>
          <w:color w:val="auto"/>
          <w:szCs w:val="21"/>
        </w:rPr>
        <w:t>月</w:t>
      </w:r>
      <w:r>
        <w:rPr>
          <w:rFonts w:hint="eastAsia" w:ascii="宋体" w:hAnsi="宋体" w:cs="宋体"/>
          <w:bCs/>
          <w:color w:val="auto"/>
          <w:szCs w:val="21"/>
          <w:u w:val="single"/>
          <w:lang w:val="en-US" w:eastAsia="zh-CN"/>
        </w:rPr>
        <w:t>13</w:t>
      </w:r>
      <w:r>
        <w:rPr>
          <w:rFonts w:hint="eastAsia" w:ascii="宋体" w:hAnsi="宋体" w:cs="宋体"/>
          <w:bCs/>
          <w:color w:val="auto"/>
          <w:szCs w:val="21"/>
        </w:rPr>
        <w:t>日至</w:t>
      </w:r>
      <w:r>
        <w:rPr>
          <w:rFonts w:hint="eastAsia" w:ascii="宋体" w:hAnsi="宋体" w:cs="宋体"/>
          <w:bCs/>
          <w:color w:val="auto"/>
          <w:szCs w:val="21"/>
          <w:u w:val="single"/>
          <w:lang w:val="en-US" w:eastAsia="zh-CN"/>
        </w:rPr>
        <w:t>2024</w:t>
      </w:r>
      <w:r>
        <w:rPr>
          <w:rFonts w:hint="eastAsia" w:ascii="宋体" w:hAnsi="宋体" w:cs="宋体"/>
          <w:bCs/>
          <w:color w:val="auto"/>
          <w:szCs w:val="21"/>
        </w:rPr>
        <w:t>年</w:t>
      </w:r>
      <w:r>
        <w:rPr>
          <w:rFonts w:hint="eastAsia" w:ascii="宋体" w:hAnsi="宋体" w:cs="宋体"/>
          <w:bCs/>
          <w:color w:val="auto"/>
          <w:szCs w:val="21"/>
          <w:u w:val="single"/>
          <w:lang w:val="en-US" w:eastAsia="zh-CN"/>
        </w:rPr>
        <w:t>9</w:t>
      </w:r>
      <w:r>
        <w:rPr>
          <w:rFonts w:hint="eastAsia" w:ascii="宋体" w:hAnsi="宋体" w:cs="宋体"/>
          <w:bCs/>
          <w:color w:val="auto"/>
          <w:szCs w:val="21"/>
        </w:rPr>
        <w:t>月</w:t>
      </w:r>
      <w:r>
        <w:rPr>
          <w:rFonts w:hint="eastAsia" w:ascii="宋体" w:hAnsi="宋体" w:cs="宋体"/>
          <w:bCs/>
          <w:color w:val="auto"/>
          <w:szCs w:val="21"/>
          <w:u w:val="single"/>
          <w:lang w:val="en-US" w:eastAsia="zh-CN"/>
        </w:rPr>
        <w:t>23</w:t>
      </w:r>
      <w:r>
        <w:rPr>
          <w:rFonts w:hint="eastAsia" w:ascii="宋体" w:hAnsi="宋体" w:cs="宋体"/>
          <w:bCs/>
          <w:color w:val="auto"/>
          <w:szCs w:val="21"/>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rPr>
        <w:t>）</w:t>
      </w:r>
      <w:r>
        <w:rPr>
          <w:rFonts w:hint="eastAsia" w:ascii="宋体" w:hAnsi="宋体" w:cs="宋体"/>
          <w:bCs/>
          <w:color w:val="auto"/>
          <w:szCs w:val="21"/>
          <w:lang w:eastAsia="zh-CN"/>
        </w:rPr>
        <w:t>获取</w:t>
      </w:r>
      <w:r>
        <w:rPr>
          <w:rFonts w:hint="eastAsia" w:ascii="宋体" w:hAnsi="宋体" w:cs="宋体"/>
          <w:bCs/>
          <w:color w:val="auto"/>
          <w:szCs w:val="21"/>
        </w:rPr>
        <w:t>招标文件</w:t>
      </w:r>
      <w:r>
        <w:rPr>
          <w:rFonts w:hint="eastAsia" w:ascii="宋体" w:hAnsi="宋体" w:cs="宋体"/>
          <w:b/>
          <w:bCs w:val="0"/>
          <w:color w:val="auto"/>
          <w:szCs w:val="21"/>
          <w:u w:val="double"/>
          <w:lang w:eastAsia="zh-CN"/>
        </w:rPr>
        <w:t>（</w:t>
      </w:r>
      <w:r>
        <w:rPr>
          <w:rFonts w:hint="eastAsia" w:ascii="宋体" w:hAnsi="宋体" w:cs="宋体"/>
          <w:b/>
          <w:bCs w:val="0"/>
          <w:color w:val="auto"/>
          <w:szCs w:val="21"/>
          <w:u w:val="double"/>
          <w:lang w:val="en-US" w:eastAsia="zh-CN"/>
        </w:rPr>
        <w:t>本项目不</w:t>
      </w:r>
      <w:r>
        <w:rPr>
          <w:rFonts w:hint="eastAsia" w:ascii="宋体" w:hAnsi="宋体" w:cs="宋体"/>
          <w:b/>
          <w:bCs w:val="0"/>
          <w:color w:val="auto"/>
          <w:szCs w:val="21"/>
          <w:highlight w:val="none"/>
          <w:u w:val="double"/>
          <w:lang w:val="en-US" w:eastAsia="zh-CN"/>
        </w:rPr>
        <w:t>收取报名费</w:t>
      </w:r>
      <w:r>
        <w:rPr>
          <w:rFonts w:hint="eastAsia" w:ascii="宋体" w:hAnsi="宋体" w:cs="宋体"/>
          <w:b/>
          <w:bCs w:val="0"/>
          <w:color w:val="auto"/>
          <w:szCs w:val="21"/>
          <w:highlight w:val="none"/>
          <w:u w:val="double"/>
          <w:lang w:eastAsia="zh-CN"/>
        </w:rPr>
        <w:t>）</w:t>
      </w:r>
      <w:r>
        <w:rPr>
          <w:rFonts w:hint="eastAsia" w:ascii="宋体" w:hAnsi="宋体" w:cs="宋体"/>
          <w:bCs/>
          <w:color w:val="auto"/>
          <w:szCs w:val="21"/>
          <w:highlight w:val="none"/>
        </w:rPr>
        <w:t>。</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w:t>
      </w:r>
      <w:r>
        <w:rPr>
          <w:rFonts w:hint="eastAsia" w:ascii="宋体" w:hAnsi="宋体" w:cs="宋体"/>
          <w:bCs/>
          <w:color w:val="auto"/>
          <w:szCs w:val="21"/>
        </w:rPr>
        <w:t>20</w:t>
      </w:r>
      <w:r>
        <w:rPr>
          <w:rFonts w:hint="eastAsia" w:ascii="宋体" w:hAnsi="宋体" w:cs="宋体"/>
          <w:bCs/>
          <w:color w:val="auto"/>
          <w:szCs w:val="21"/>
          <w:lang w:val="en-US" w:eastAsia="zh-CN"/>
        </w:rPr>
        <w:t>24</w:t>
      </w:r>
      <w:r>
        <w:rPr>
          <w:rFonts w:hint="eastAsia" w:ascii="宋体" w:hAnsi="宋体" w:cs="宋体"/>
          <w:bCs/>
          <w:color w:val="auto"/>
          <w:szCs w:val="21"/>
        </w:rPr>
        <w:t>年</w:t>
      </w:r>
      <w:r>
        <w:rPr>
          <w:rFonts w:hint="eastAsia" w:ascii="宋体" w:hAnsi="宋体" w:cs="宋体"/>
          <w:bCs/>
          <w:color w:val="auto"/>
          <w:szCs w:val="21"/>
          <w:lang w:val="en-US" w:eastAsia="zh-CN"/>
        </w:rPr>
        <w:t>9</w:t>
      </w:r>
      <w:r>
        <w:rPr>
          <w:rFonts w:hint="eastAsia" w:ascii="宋体" w:hAnsi="宋体" w:cs="宋体"/>
          <w:bCs/>
          <w:color w:val="auto"/>
          <w:szCs w:val="21"/>
        </w:rPr>
        <w:t>月</w:t>
      </w:r>
      <w:r>
        <w:rPr>
          <w:rFonts w:hint="eastAsia" w:ascii="宋体" w:hAnsi="宋体" w:cs="宋体"/>
          <w:bCs/>
          <w:color w:val="auto"/>
          <w:szCs w:val="21"/>
          <w:lang w:val="en-US" w:eastAsia="zh-CN"/>
        </w:rPr>
        <w:t>24</w:t>
      </w:r>
      <w:r>
        <w:rPr>
          <w:rFonts w:hint="eastAsia" w:ascii="宋体" w:hAnsi="宋体" w:cs="宋体"/>
          <w:bCs/>
          <w:color w:val="auto"/>
          <w:szCs w:val="21"/>
        </w:rPr>
        <w:t>日</w:t>
      </w:r>
      <w:r>
        <w:rPr>
          <w:rFonts w:hint="eastAsia" w:ascii="宋体" w:hAnsi="宋体" w:cs="宋体"/>
          <w:bCs/>
          <w:color w:val="auto"/>
          <w:szCs w:val="21"/>
          <w:lang w:val="en-US" w:eastAsia="zh-CN"/>
        </w:rPr>
        <w:t>14</w:t>
      </w:r>
      <w:r>
        <w:rPr>
          <w:rFonts w:hint="eastAsia" w:ascii="宋体" w:hAnsi="宋体" w:cs="宋体"/>
          <w:bCs/>
          <w:color w:val="auto"/>
          <w:szCs w:val="21"/>
        </w:rPr>
        <w:t>时</w:t>
      </w:r>
      <w:r>
        <w:rPr>
          <w:rFonts w:hint="eastAsia" w:ascii="宋体" w:hAnsi="宋体" w:cs="宋体"/>
          <w:bCs/>
          <w:color w:val="auto"/>
          <w:szCs w:val="21"/>
          <w:lang w:val="en-US" w:eastAsia="zh-CN"/>
        </w:rPr>
        <w:t>00</w:t>
      </w:r>
      <w:r>
        <w:rPr>
          <w:rFonts w:hint="eastAsia" w:ascii="宋体" w:hAnsi="宋体" w:cs="宋体"/>
          <w:bCs/>
          <w:color w:val="auto"/>
          <w:szCs w:val="21"/>
        </w:rPr>
        <w:t>分-</w:t>
      </w:r>
      <w:r>
        <w:rPr>
          <w:rFonts w:hint="eastAsia" w:ascii="宋体" w:hAnsi="宋体" w:cs="宋体"/>
          <w:bCs/>
          <w:color w:val="auto"/>
          <w:szCs w:val="21"/>
          <w:lang w:val="en-US" w:eastAsia="zh-CN"/>
        </w:rPr>
        <w:t>14</w:t>
      </w:r>
      <w:r>
        <w:rPr>
          <w:rFonts w:hint="eastAsia" w:ascii="宋体" w:hAnsi="宋体" w:cs="宋体"/>
          <w:bCs/>
          <w:color w:val="auto"/>
          <w:szCs w:val="21"/>
        </w:rPr>
        <w:t>时</w:t>
      </w:r>
      <w:r>
        <w:rPr>
          <w:rFonts w:hint="eastAsia" w:ascii="宋体" w:hAnsi="宋体" w:cs="宋体"/>
          <w:bCs/>
          <w:color w:val="auto"/>
          <w:szCs w:val="21"/>
          <w:lang w:val="en-US" w:eastAsia="zh-CN"/>
        </w:rPr>
        <w:t>30</w:t>
      </w:r>
      <w:r>
        <w:rPr>
          <w:rFonts w:hint="eastAsia" w:ascii="宋体" w:hAnsi="宋体" w:cs="宋体"/>
          <w:bCs/>
          <w:color w:val="auto"/>
          <w:szCs w:val="21"/>
        </w:rPr>
        <w:t>分</w:t>
      </w:r>
      <w:r>
        <w:rPr>
          <w:rFonts w:hint="eastAsia" w:ascii="宋体" w:hAnsi="宋体" w:cs="宋体"/>
          <w:bCs/>
          <w:color w:val="auto"/>
          <w:szCs w:val="20"/>
          <w:highlight w:val="none"/>
        </w:rPr>
        <w:t>。</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hint="eastAsia" w:ascii="宋体" w:hAnsi="宋体" w:cs="宋体"/>
          <w:bCs/>
          <w:color w:val="auto"/>
          <w:szCs w:val="21"/>
        </w:rPr>
        <w:t>10</w:t>
      </w:r>
      <w:r>
        <w:rPr>
          <w:rFonts w:hint="eastAsia" w:ascii="宋体" w:hAnsi="宋体" w:cs="宋体"/>
          <w:bCs/>
          <w:color w:val="auto"/>
          <w:szCs w:val="21"/>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w:t>
      </w:r>
      <w:r>
        <w:rPr>
          <w:rFonts w:hint="eastAsia" w:ascii="宋体" w:hAnsi="宋体" w:cs="宋体"/>
          <w:bCs/>
          <w:color w:val="auto"/>
          <w:szCs w:val="21"/>
        </w:rPr>
        <w:t>20</w:t>
      </w:r>
      <w:r>
        <w:rPr>
          <w:rFonts w:hint="eastAsia" w:ascii="宋体" w:hAnsi="宋体" w:cs="宋体"/>
          <w:bCs/>
          <w:color w:val="auto"/>
          <w:szCs w:val="21"/>
          <w:lang w:val="en-US" w:eastAsia="zh-CN"/>
        </w:rPr>
        <w:t>24</w:t>
      </w:r>
      <w:r>
        <w:rPr>
          <w:rFonts w:hint="eastAsia" w:ascii="宋体" w:hAnsi="宋体" w:cs="宋体"/>
          <w:bCs/>
          <w:color w:val="auto"/>
          <w:szCs w:val="21"/>
        </w:rPr>
        <w:t>年</w:t>
      </w:r>
      <w:r>
        <w:rPr>
          <w:rFonts w:hint="eastAsia" w:ascii="宋体" w:hAnsi="宋体" w:cs="宋体"/>
          <w:bCs/>
          <w:color w:val="auto"/>
          <w:szCs w:val="21"/>
          <w:lang w:val="en-US" w:eastAsia="zh-CN"/>
        </w:rPr>
        <w:t>9</w:t>
      </w:r>
      <w:r>
        <w:rPr>
          <w:rFonts w:hint="eastAsia" w:ascii="宋体" w:hAnsi="宋体" w:cs="宋体"/>
          <w:bCs/>
          <w:color w:val="auto"/>
          <w:szCs w:val="21"/>
        </w:rPr>
        <w:t>月</w:t>
      </w:r>
      <w:r>
        <w:rPr>
          <w:rFonts w:hint="eastAsia" w:ascii="宋体" w:hAnsi="宋体" w:cs="宋体"/>
          <w:bCs/>
          <w:color w:val="auto"/>
          <w:szCs w:val="21"/>
          <w:lang w:val="en-US" w:eastAsia="zh-CN"/>
        </w:rPr>
        <w:t>24</w:t>
      </w:r>
      <w:r>
        <w:rPr>
          <w:rFonts w:hint="eastAsia" w:ascii="宋体" w:hAnsi="宋体" w:cs="宋体"/>
          <w:bCs/>
          <w:color w:val="auto"/>
          <w:szCs w:val="21"/>
        </w:rPr>
        <w:t>日</w:t>
      </w:r>
      <w:r>
        <w:rPr>
          <w:rFonts w:hint="eastAsia" w:ascii="宋体" w:hAnsi="宋体" w:cs="宋体"/>
          <w:bCs/>
          <w:color w:val="auto"/>
          <w:szCs w:val="21"/>
          <w:lang w:val="en-US" w:eastAsia="zh-CN"/>
        </w:rPr>
        <w:t>14</w:t>
      </w:r>
      <w:r>
        <w:rPr>
          <w:rFonts w:hint="eastAsia" w:ascii="宋体" w:hAnsi="宋体" w:cs="宋体"/>
          <w:bCs/>
          <w:color w:val="auto"/>
          <w:szCs w:val="21"/>
        </w:rPr>
        <w:t>时</w:t>
      </w:r>
      <w:r>
        <w:rPr>
          <w:rFonts w:hint="eastAsia" w:ascii="宋体" w:hAnsi="宋体" w:cs="宋体"/>
          <w:bCs/>
          <w:color w:val="auto"/>
          <w:szCs w:val="21"/>
          <w:lang w:val="en-US" w:eastAsia="zh-CN"/>
        </w:rPr>
        <w:t>30</w:t>
      </w:r>
      <w:r>
        <w:rPr>
          <w:rFonts w:hint="eastAsia" w:ascii="宋体" w:hAnsi="宋体" w:cs="宋体"/>
          <w:bCs/>
          <w:color w:val="auto"/>
          <w:szCs w:val="21"/>
        </w:rPr>
        <w:t>分</w:t>
      </w:r>
      <w:r>
        <w:rPr>
          <w:rFonts w:hint="eastAsia" w:ascii="宋体" w:hAnsi="宋体" w:cs="宋体"/>
          <w:bCs/>
          <w:color w:val="auto"/>
          <w:szCs w:val="20"/>
          <w:highlight w:val="none"/>
        </w:rPr>
        <w:t>。</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hint="eastAsia" w:ascii="宋体" w:hAnsi="宋体" w:cs="宋体"/>
          <w:bCs/>
          <w:color w:val="auto"/>
          <w:szCs w:val="21"/>
        </w:rPr>
        <w:t>10</w:t>
      </w:r>
      <w:r>
        <w:rPr>
          <w:rFonts w:hint="eastAsia" w:ascii="宋体" w:hAnsi="宋体" w:cs="宋体"/>
          <w:bCs/>
          <w:color w:val="auto"/>
          <w:szCs w:val="21"/>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567"/>
          <w:tab w:val="left" w:pos="728"/>
        </w:tabs>
        <w:adjustRightInd w:val="0"/>
        <w:snapToGrid w:val="0"/>
        <w:spacing w:line="360" w:lineRule="auto"/>
        <w:ind w:firstLine="420" w:firstLineChars="200"/>
        <w:rPr>
          <w:rFonts w:ascii="宋体" w:hAnsi="宋体" w:cs="宋体"/>
          <w:bCs/>
          <w:color w:val="auto"/>
          <w:szCs w:val="20"/>
        </w:rPr>
      </w:pPr>
      <w:r>
        <w:rPr>
          <w:rFonts w:ascii="宋体" w:hAnsi="宋体" w:cs="宋体"/>
          <w:color w:val="auto"/>
          <w:szCs w:val="21"/>
          <w:highlight w:val="none"/>
        </w:rPr>
        <w:t>备注：</w:t>
      </w:r>
      <w:r>
        <w:rPr>
          <w:rFonts w:hint="eastAsia"/>
          <w:color w:val="auto"/>
          <w:highlight w:val="none"/>
          <w:lang w:eastAsia="zh-CN"/>
        </w:rPr>
        <w:t>如</w:t>
      </w:r>
      <w:r>
        <w:rPr>
          <w:rFonts w:ascii="宋体" w:hAnsi="宋体" w:cs="宋体"/>
          <w:color w:val="auto"/>
          <w:szCs w:val="21"/>
          <w:highlight w:val="none"/>
        </w:rPr>
        <w:t>投标人法定代表人或其授权代表通过邮寄方式</w:t>
      </w:r>
      <w:r>
        <w:rPr>
          <w:rFonts w:hint="eastAsia" w:ascii="宋体" w:hAnsi="宋体" w:cs="宋体"/>
          <w:b/>
          <w:bCs/>
          <w:color w:val="auto"/>
          <w:szCs w:val="21"/>
          <w:highlight w:val="none"/>
        </w:rPr>
        <w:t>（</w:t>
      </w:r>
      <w:r>
        <w:rPr>
          <w:rFonts w:hint="eastAsia" w:ascii="宋体" w:hAnsi="宋体" w:cs="宋体"/>
          <w:b/>
          <w:bCs/>
          <w:color w:val="auto"/>
          <w:szCs w:val="21"/>
          <w:highlight w:val="none"/>
          <w:u w:val="double"/>
        </w:rPr>
        <w:t>不接受同城急送及跑腿的方式</w:t>
      </w:r>
      <w:r>
        <w:rPr>
          <w:rFonts w:hint="eastAsia" w:ascii="宋体" w:hAnsi="宋体" w:cs="宋体"/>
          <w:b/>
          <w:bCs/>
          <w:color w:val="auto"/>
          <w:szCs w:val="21"/>
          <w:highlight w:val="none"/>
        </w:rPr>
        <w:t>）</w:t>
      </w:r>
      <w:r>
        <w:rPr>
          <w:rFonts w:ascii="宋体" w:hAnsi="宋体" w:cs="宋体"/>
          <w:color w:val="auto"/>
          <w:szCs w:val="21"/>
          <w:highlight w:val="none"/>
        </w:rPr>
        <w:t>，按照规定的投标截止时间前向我司邮寄投标文件（应有一定时间的提前保证在投标截止时间前送达），</w:t>
      </w:r>
      <w:r>
        <w:rPr>
          <w:rFonts w:ascii="宋体" w:hAnsi="宋体" w:cs="宋体"/>
          <w:b/>
          <w:bCs/>
          <w:color w:val="auto"/>
          <w:szCs w:val="21"/>
          <w:highlight w:val="none"/>
          <w:u w:val="double"/>
        </w:rPr>
        <w:t>快递单</w:t>
      </w:r>
      <w:r>
        <w:rPr>
          <w:rFonts w:hint="eastAsia" w:ascii="宋体" w:hAnsi="宋体" w:cs="宋体"/>
          <w:b/>
          <w:bCs/>
          <w:color w:val="auto"/>
          <w:szCs w:val="21"/>
          <w:highlight w:val="none"/>
          <w:u w:val="double"/>
        </w:rPr>
        <w:t>（或快递外包装）</w:t>
      </w:r>
      <w:r>
        <w:rPr>
          <w:rFonts w:ascii="宋体" w:hAnsi="宋体" w:cs="宋体"/>
          <w:b/>
          <w:bCs/>
          <w:color w:val="auto"/>
          <w:szCs w:val="21"/>
          <w:highlight w:val="none"/>
          <w:u w:val="double"/>
        </w:rPr>
        <w:t>上写明投标人名称、项目编号</w:t>
      </w:r>
      <w:r>
        <w:rPr>
          <w:rFonts w:ascii="宋体" w:hAnsi="宋体" w:cs="宋体"/>
          <w:color w:val="auto"/>
          <w:szCs w:val="21"/>
          <w:highlight w:val="none"/>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color w:val="auto"/>
          <w:szCs w:val="21"/>
          <w:highlight w:val="none"/>
          <w:u w:val="double"/>
        </w:rPr>
        <w:t>为确保项目顺利开展，通</w:t>
      </w:r>
      <w:r>
        <w:rPr>
          <w:rFonts w:hint="eastAsia" w:ascii="宋体" w:hAnsi="宋体" w:cs="宋体"/>
          <w:b/>
          <w:bCs/>
          <w:color w:val="auto"/>
          <w:szCs w:val="21"/>
          <w:u w:val="double"/>
        </w:rPr>
        <w:t>过邮寄方式递交投标文件的各投标人需盖章签署《投标人邮寄投标文件承诺书》，在投标截止前将扫描件发送至</w:t>
      </w:r>
      <w:r>
        <w:rPr>
          <w:rFonts w:hint="eastAsia" w:ascii="宋体" w:hAnsi="宋体" w:cs="宋体"/>
          <w:b/>
          <w:bCs/>
          <w:color w:val="auto"/>
          <w:szCs w:val="21"/>
          <w:u w:val="double"/>
          <w:lang w:eastAsia="zh-CN"/>
        </w:rPr>
        <w:t>我司</w:t>
      </w:r>
      <w:r>
        <w:rPr>
          <w:rFonts w:hint="eastAsia" w:ascii="宋体" w:hAnsi="宋体" w:cs="宋体"/>
          <w:b/>
          <w:bCs/>
          <w:color w:val="auto"/>
          <w:szCs w:val="21"/>
          <w:u w:val="double"/>
        </w:rPr>
        <w:t>电子邮箱（cailiansz@126.com）。</w:t>
      </w:r>
    </w:p>
    <w:p>
      <w:pPr>
        <w:tabs>
          <w:tab w:val="left" w:pos="425"/>
          <w:tab w:val="left" w:pos="567"/>
          <w:tab w:val="left" w:pos="728"/>
        </w:tabs>
        <w:adjustRightInd w:val="0"/>
        <w:snapToGrid w:val="0"/>
        <w:spacing w:line="360" w:lineRule="auto"/>
        <w:rPr>
          <w:rFonts w:hint="eastAsia" w:ascii="宋体" w:hAnsi="宋体" w:eastAsia="宋体" w:cs="宋体"/>
          <w:color w:val="auto"/>
          <w:szCs w:val="21"/>
          <w:lang w:eastAsia="zh-CN"/>
        </w:rPr>
      </w:pPr>
      <w:r>
        <w:rPr>
          <w:rFonts w:hint="eastAsia" w:ascii="宋体" w:hAnsi="宋体" w:cs="宋体"/>
          <w:bCs/>
          <w:color w:val="auto"/>
          <w:szCs w:val="20"/>
        </w:rPr>
        <w:t>十</w:t>
      </w:r>
      <w:r>
        <w:rPr>
          <w:rFonts w:hint="eastAsia" w:ascii="宋体" w:hAnsi="宋体"/>
          <w:bCs/>
          <w:color w:val="auto"/>
          <w:szCs w:val="21"/>
        </w:rPr>
        <w:t>、本项目相关公告在以下媒体发布</w:t>
      </w:r>
      <w:r>
        <w:rPr>
          <w:rFonts w:hint="eastAsia" w:ascii="宋体" w:hAnsi="宋体"/>
          <w:bCs/>
          <w:color w:val="auto"/>
          <w:szCs w:val="21"/>
          <w:lang w:eastAsia="zh-CN"/>
        </w:rPr>
        <w:t>：</w:t>
      </w:r>
    </w:p>
    <w:p>
      <w:pPr>
        <w:pStyle w:val="6"/>
        <w:adjustRightInd w:val="0"/>
        <w:snapToGrid w:val="0"/>
        <w:spacing w:line="360" w:lineRule="auto"/>
        <w:ind w:firstLine="420" w:firstLineChars="200"/>
        <w:rPr>
          <w:rFonts w:ascii="宋体" w:hAnsi="宋体" w:cs="宋体"/>
          <w:bCs/>
          <w:color w:val="auto"/>
          <w:szCs w:val="21"/>
        </w:rPr>
      </w:pPr>
      <w:r>
        <w:rPr>
          <w:rFonts w:hint="eastAsia" w:ascii="宋体" w:hAnsi="宋体"/>
          <w:color w:val="auto"/>
          <w:szCs w:val="21"/>
        </w:rPr>
        <w:t>相关媒体：</w:t>
      </w:r>
      <w:r>
        <w:rPr>
          <w:rFonts w:hint="eastAsia" w:ascii="宋体" w:hAnsi="宋体"/>
          <w:color w:val="auto"/>
          <w:szCs w:val="21"/>
          <w:highlight w:val="none"/>
          <w:lang w:eastAsia="zh-CN"/>
        </w:rPr>
        <w:t>深圳市人力资源和社会保障局官网（http：//hrss.sz.gov.cn/）、</w:t>
      </w:r>
      <w:r>
        <w:rPr>
          <w:rFonts w:hint="eastAsia" w:ascii="宋体" w:hAnsi="宋体"/>
          <w:color w:val="auto"/>
          <w:szCs w:val="21"/>
          <w:highlight w:val="none"/>
        </w:rPr>
        <w:t>采购代理机构网站（www.chinapsp.cn）。相关公告在上述媒体上公布之日即视为有效送达，不再另行通知</w:t>
      </w:r>
      <w:r>
        <w:rPr>
          <w:rFonts w:hint="eastAsia" w:ascii="宋体" w:hAnsi="宋体"/>
          <w:color w:val="auto"/>
          <w:szCs w:val="21"/>
        </w:rPr>
        <w:t>。</w:t>
      </w:r>
    </w:p>
    <w:p>
      <w:pPr>
        <w:adjustRightInd w:val="0"/>
        <w:snapToGrid w:val="0"/>
        <w:spacing w:line="360" w:lineRule="auto"/>
        <w:rPr>
          <w:rFonts w:hint="eastAsia" w:ascii="宋体" w:hAnsi="宋体" w:cs="宋体"/>
          <w:bCs/>
          <w:color w:val="auto"/>
          <w:szCs w:val="20"/>
        </w:rPr>
      </w:pPr>
      <w:r>
        <w:rPr>
          <w:rFonts w:hint="eastAsia" w:ascii="宋体" w:hAnsi="宋体"/>
          <w:bCs/>
          <w:color w:val="auto"/>
          <w:szCs w:val="21"/>
        </w:rPr>
        <w:t>十一</w:t>
      </w:r>
      <w:r>
        <w:rPr>
          <w:rFonts w:hint="eastAsia" w:ascii="宋体" w:hAnsi="宋体" w:cs="宋体"/>
          <w:bCs/>
          <w:color w:val="auto"/>
          <w:szCs w:val="20"/>
        </w:rPr>
        <w:t>、需要落实的政府采购政策：《政府采购促进中小企业发展管理办法》（财库〔2020〕46 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w:t>
      </w:r>
      <w:r>
        <w:rPr>
          <w:rFonts w:hint="eastAsia" w:ascii="宋体" w:hAnsi="宋体" w:cs="宋体"/>
          <w:bCs/>
          <w:color w:val="auto"/>
          <w:szCs w:val="20"/>
          <w:highlight w:val="none"/>
        </w:rPr>
        <w:t>机制的通知》（财库〔2019〕9号）、《快递包装政府采购需求标准（试行）》（财办库〔2020〕123号）、《绿色建筑和绿色建材政府采购需求标准》（财办库〔2022〕35 号）、《绿色数据中心政府采购需求标准（试行）》（财办库〔2023〕7 号）等。</w:t>
      </w:r>
    </w:p>
    <w:p>
      <w:pPr>
        <w:adjustRightInd w:val="0"/>
        <w:snapToGrid w:val="0"/>
        <w:spacing w:line="360" w:lineRule="auto"/>
        <w:rPr>
          <w:rFonts w:ascii="宋体" w:hAnsi="宋体" w:cs="宋体"/>
          <w:bCs/>
          <w:color w:val="auto"/>
          <w:szCs w:val="20"/>
        </w:rPr>
      </w:pPr>
      <w:r>
        <w:rPr>
          <w:rFonts w:hint="eastAsia" w:ascii="宋体" w:hAnsi="宋体" w:cs="宋体"/>
          <w:bCs/>
          <w:color w:val="auto"/>
          <w:szCs w:val="20"/>
        </w:rPr>
        <w:t>十二</w:t>
      </w:r>
      <w:r>
        <w:rPr>
          <w:rFonts w:hint="eastAsia" w:ascii="宋体" w:hAnsi="宋体" w:cs="宋体"/>
          <w:color w:val="auto"/>
          <w:szCs w:val="21"/>
        </w:rPr>
        <w:t>、</w:t>
      </w:r>
      <w:r>
        <w:rPr>
          <w:rFonts w:hint="eastAsia" w:ascii="宋体" w:hAnsi="宋体" w:cs="宋体"/>
          <w:bCs/>
          <w:color w:val="auto"/>
          <w:szCs w:val="20"/>
        </w:rPr>
        <w:t>公告期限：</w:t>
      </w:r>
      <w:r>
        <w:rPr>
          <w:rFonts w:hint="eastAsia" w:ascii="宋体" w:hAnsi="宋体" w:cs="宋体"/>
          <w:color w:val="auto"/>
          <w:kern w:val="0"/>
          <w:szCs w:val="21"/>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bCs/>
          <w:color w:val="auto"/>
          <w:szCs w:val="20"/>
        </w:rPr>
        <w:t>十</w:t>
      </w:r>
      <w:r>
        <w:rPr>
          <w:rFonts w:hint="eastAsia" w:ascii="宋体" w:hAnsi="宋体" w:cs="宋体"/>
          <w:bCs/>
          <w:color w:val="auto"/>
          <w:szCs w:val="20"/>
          <w:lang w:val="en-US" w:eastAsia="zh-CN"/>
        </w:rPr>
        <w:t>三</w:t>
      </w:r>
      <w:r>
        <w:rPr>
          <w:rFonts w:hint="eastAsia" w:ascii="宋体" w:hAnsi="宋体" w:cs="宋体"/>
          <w:color w:val="auto"/>
          <w:szCs w:val="21"/>
        </w:rPr>
        <w:t>、联系事项：</w:t>
      </w:r>
    </w:p>
    <w:p>
      <w:pPr>
        <w:pStyle w:val="7"/>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深圳市人力资源和社会保障局</w:t>
      </w:r>
    </w:p>
    <w:p>
      <w:pPr>
        <w:pStyle w:val="7"/>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highlight w:val="none"/>
        </w:rPr>
        <w:t>深圳市福田区深南大道8005号</w:t>
      </w:r>
    </w:p>
    <w:p>
      <w:pPr>
        <w:pStyle w:val="7"/>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采购代理机构：采联国际招标采购集团有限公司</w:t>
      </w:r>
    </w:p>
    <w:p>
      <w:pPr>
        <w:pStyle w:val="7"/>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地址：深圳市福田区竹子林中国经贸大厦10楼采联国际招标采购集团有限公司深圳分公司</w:t>
      </w:r>
    </w:p>
    <w:p>
      <w:pPr>
        <w:pStyle w:val="7"/>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联系人：</w:t>
      </w:r>
      <w:r>
        <w:rPr>
          <w:rFonts w:hint="eastAsia" w:ascii="宋体" w:hAnsi="宋体" w:cs="宋体"/>
          <w:color w:val="auto"/>
          <w:szCs w:val="21"/>
          <w:lang w:val="en-US" w:eastAsia="zh-CN"/>
        </w:rPr>
        <w:t>易先生</w:t>
      </w:r>
    </w:p>
    <w:p>
      <w:pPr>
        <w:pStyle w:val="7"/>
        <w:spacing w:line="360" w:lineRule="auto"/>
        <w:ind w:left="0" w:leftChars="0" w:firstLine="420" w:firstLineChars="200"/>
        <w:rPr>
          <w:rFonts w:hint="default" w:ascii="宋体" w:hAnsi="宋体"/>
          <w:color w:val="auto"/>
          <w:szCs w:val="21"/>
          <w:lang w:val="en-US"/>
        </w:rPr>
      </w:pPr>
      <w:r>
        <w:rPr>
          <w:rFonts w:hint="eastAsia" w:ascii="宋体" w:hAnsi="宋体"/>
          <w:color w:val="auto"/>
          <w:szCs w:val="21"/>
        </w:rPr>
        <w:t>联系电话：0755-88377572转</w:t>
      </w:r>
      <w:r>
        <w:rPr>
          <w:rFonts w:hint="eastAsia" w:ascii="宋体" w:hAnsi="宋体"/>
          <w:color w:val="auto"/>
          <w:szCs w:val="21"/>
          <w:lang w:val="en-US" w:eastAsia="zh-CN"/>
        </w:rPr>
        <w:t>2320</w:t>
      </w:r>
    </w:p>
    <w:p>
      <w:pPr>
        <w:pStyle w:val="7"/>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邮箱：cailiansz@126.com</w:t>
      </w:r>
    </w:p>
    <w:p>
      <w:pPr>
        <w:tabs>
          <w:tab w:val="right" w:pos="9180"/>
        </w:tabs>
        <w:adjustRightInd w:val="0"/>
        <w:snapToGrid w:val="0"/>
        <w:spacing w:line="360" w:lineRule="auto"/>
        <w:ind w:firstLine="435"/>
        <w:jc w:val="right"/>
        <w:rPr>
          <w:rFonts w:hint="eastAsia"/>
          <w:b/>
          <w:color w:val="auto"/>
        </w:rPr>
      </w:pPr>
      <w:r>
        <w:rPr>
          <w:b/>
          <w:color w:val="auto"/>
        </w:rPr>
        <w:tab/>
      </w:r>
      <w:r>
        <w:rPr>
          <w:rFonts w:hint="eastAsia"/>
          <w:b/>
          <w:color w:val="auto"/>
        </w:rPr>
        <w:t>发布人：采联国际招标采购集团有限公司</w:t>
      </w:r>
    </w:p>
    <w:p>
      <w:pPr>
        <w:tabs>
          <w:tab w:val="right" w:pos="9180"/>
        </w:tabs>
        <w:adjustRightInd w:val="0"/>
        <w:snapToGrid w:val="0"/>
        <w:spacing w:line="360" w:lineRule="auto"/>
        <w:ind w:firstLine="435"/>
        <w:jc w:val="right"/>
        <w:rPr>
          <w:rFonts w:hint="eastAsia" w:ascii="宋体" w:hAnsi="宋体"/>
          <w:b/>
          <w:color w:val="auto"/>
        </w:rPr>
      </w:pPr>
      <w:r>
        <w:rPr>
          <w:rFonts w:hint="eastAsia" w:ascii="宋体" w:hAnsi="宋体"/>
          <w:b/>
          <w:color w:val="auto"/>
        </w:rPr>
        <w:t>发布时间：20</w:t>
      </w:r>
      <w:r>
        <w:rPr>
          <w:rFonts w:hint="eastAsia" w:ascii="宋体" w:hAnsi="宋体"/>
          <w:b/>
          <w:color w:val="auto"/>
          <w:lang w:val="en-US" w:eastAsia="zh-CN"/>
        </w:rPr>
        <w:t>24</w:t>
      </w:r>
      <w:r>
        <w:rPr>
          <w:rFonts w:hint="eastAsia" w:ascii="宋体" w:hAnsi="宋体"/>
          <w:b/>
          <w:color w:val="auto"/>
        </w:rPr>
        <w:t>年</w:t>
      </w:r>
      <w:r>
        <w:rPr>
          <w:rFonts w:hint="eastAsia" w:ascii="宋体" w:hAnsi="宋体"/>
          <w:b/>
          <w:color w:val="auto"/>
          <w:lang w:val="en-US" w:eastAsia="zh-CN"/>
        </w:rPr>
        <w:t>9</w:t>
      </w:r>
      <w:r>
        <w:rPr>
          <w:rFonts w:hint="eastAsia" w:ascii="宋体" w:hAnsi="宋体"/>
          <w:b/>
          <w:color w:val="auto"/>
        </w:rPr>
        <w:t>月</w:t>
      </w:r>
      <w:r>
        <w:rPr>
          <w:rFonts w:hint="eastAsia" w:ascii="宋体" w:hAnsi="宋体"/>
          <w:b/>
          <w:color w:val="auto"/>
          <w:lang w:val="en-US" w:eastAsia="zh-CN"/>
        </w:rPr>
        <w:t>13</w:t>
      </w:r>
      <w:r>
        <w:rPr>
          <w:rFonts w:hint="eastAsia" w:ascii="宋体" w:hAnsi="宋体"/>
          <w:b/>
          <w:color w:val="auto"/>
        </w:rPr>
        <w:t>日</w:t>
      </w:r>
    </w:p>
    <w:p/>
    <w:sectPr>
      <w:pgSz w:w="11906" w:h="16838"/>
      <w:pgMar w:top="1440" w:right="128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NzM0MzgwOTYyZmExOWZjZTg4M2YxYmJjNTQ5OTUifQ=="/>
  </w:docVars>
  <w:rsids>
    <w:rsidRoot w:val="00000000"/>
    <w:rsid w:val="1D1C231F"/>
    <w:rsid w:val="703300B7"/>
    <w:rsid w:val="FFB7C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
    <w:name w:val="列出段落1"/>
    <w:basedOn w:val="1"/>
    <w:qFormat/>
    <w:uiPriority w:val="34"/>
    <w:pPr>
      <w:ind w:firstLine="420" w:firstLineChars="200"/>
    </w:pPr>
  </w:style>
  <w:style w:type="paragraph" w:customStyle="1" w:styleId="7">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2774</Words>
  <Characters>3024</Characters>
  <Lines>0</Lines>
  <Paragraphs>0</Paragraphs>
  <TotalTime>2</TotalTime>
  <ScaleCrop>false</ScaleCrop>
  <LinksUpToDate>false</LinksUpToDate>
  <CharactersWithSpaces>3028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2024-09-13T17:02:00Z</dcterms:created>
  <dc:creator>Administrator</dc:creator>
  <cp:lastModifiedBy>rsj</cp:lastModifiedBy>
  <dcterms:modified xsi:type="dcterms:W3CDTF">2024-09-13T17:46:45Z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2D92ADC90F9B49B2A5E0FC5EE9A866E3_12</vt:lpwstr>
  </property>
</Properties>
</file>