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32"/>
          <w:szCs w:val="32"/>
        </w:rPr>
      </w:pPr>
      <w:r>
        <w:rPr>
          <w:rFonts w:hint="eastAsia" w:ascii="华文中宋" w:hAnsi="华文中宋" w:eastAsia="华文中宋"/>
          <w:color w:val="auto"/>
          <w:sz w:val="32"/>
          <w:szCs w:val="32"/>
          <w:lang w:eastAsia="zh-CN"/>
        </w:rPr>
        <w:t>深圳市人力资源和社会保障局深圳人才园厨房地面改造等工程项目</w:t>
      </w:r>
      <w:r>
        <w:rPr>
          <w:rFonts w:hint="eastAsia" w:ascii="华文中宋" w:hAnsi="华文中宋" w:eastAsia="华文中宋"/>
          <w:color w:val="auto"/>
          <w:sz w:val="32"/>
          <w:szCs w:val="32"/>
        </w:rPr>
        <w:t>中标（成交）结果公示</w:t>
      </w:r>
    </w:p>
    <w:p>
      <w:pPr>
        <w:ind w:left="420"/>
        <w:rPr>
          <w:rFonts w:hint="eastAsia" w:ascii="仿宋" w:hAnsi="仿宋" w:eastAsia="仿宋"/>
          <w:color w:val="auto"/>
          <w:sz w:val="28"/>
          <w:szCs w:val="28"/>
          <w:lang w:eastAsia="zh-CN"/>
        </w:rPr>
      </w:pPr>
      <w:r>
        <w:rPr>
          <w:rFonts w:hint="eastAsia" w:ascii="仿宋" w:hAnsi="仿宋" w:eastAsia="仿宋"/>
          <w:color w:val="auto"/>
          <w:sz w:val="28"/>
          <w:szCs w:val="28"/>
        </w:rPr>
        <w:t>一、项目编号：</w:t>
      </w:r>
      <w:r>
        <w:rPr>
          <w:rFonts w:hint="eastAsia" w:ascii="仿宋" w:hAnsi="仿宋" w:eastAsia="仿宋"/>
          <w:color w:val="auto"/>
          <w:sz w:val="28"/>
          <w:szCs w:val="28"/>
          <w:lang w:eastAsia="zh-CN"/>
        </w:rPr>
        <w:t>CLF0124SZ12QY78</w:t>
      </w:r>
    </w:p>
    <w:p>
      <w:pPr>
        <w:ind w:left="420"/>
        <w:rPr>
          <w:rFonts w:hint="eastAsia" w:ascii="仿宋" w:hAnsi="仿宋" w:eastAsia="仿宋"/>
          <w:color w:val="auto"/>
          <w:sz w:val="28"/>
          <w:szCs w:val="28"/>
          <w:u w:val="single"/>
          <w:lang w:eastAsia="zh-CN"/>
        </w:rPr>
      </w:pPr>
      <w:r>
        <w:rPr>
          <w:rFonts w:hint="eastAsia" w:ascii="仿宋" w:hAnsi="仿宋" w:eastAsia="仿宋"/>
          <w:color w:val="auto"/>
          <w:sz w:val="28"/>
          <w:szCs w:val="28"/>
        </w:rPr>
        <w:t>二、项目名称：</w:t>
      </w:r>
      <w:r>
        <w:rPr>
          <w:rFonts w:hint="eastAsia" w:ascii="仿宋" w:hAnsi="仿宋" w:eastAsia="仿宋"/>
          <w:color w:val="auto"/>
          <w:sz w:val="28"/>
          <w:szCs w:val="28"/>
          <w:lang w:eastAsia="zh-CN"/>
        </w:rPr>
        <w:t>深圳人才园厨房地面改造等工程项目</w:t>
      </w:r>
    </w:p>
    <w:p>
      <w:pPr>
        <w:ind w:left="420"/>
        <w:rPr>
          <w:rFonts w:ascii="仿宋" w:hAnsi="仿宋" w:eastAsia="仿宋"/>
          <w:color w:val="auto"/>
          <w:sz w:val="28"/>
          <w:szCs w:val="28"/>
        </w:rPr>
      </w:pPr>
      <w:r>
        <w:rPr>
          <w:rFonts w:hint="eastAsia" w:ascii="仿宋" w:hAnsi="仿宋" w:eastAsia="仿宋"/>
          <w:color w:val="auto"/>
          <w:sz w:val="28"/>
          <w:szCs w:val="28"/>
        </w:rPr>
        <w:t>三、投标供应商名称及报价：</w:t>
      </w:r>
    </w:p>
    <w:tbl>
      <w:tblPr>
        <w:tblStyle w:val="11"/>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7"/>
        <w:gridCol w:w="2182"/>
        <w:gridCol w:w="1702"/>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7"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rPr>
              <w:t>投标供应商名称</w:t>
            </w:r>
          </w:p>
        </w:tc>
        <w:tc>
          <w:tcPr>
            <w:tcW w:w="2182"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投标报价</w:t>
            </w:r>
          </w:p>
          <w:p>
            <w:pPr>
              <w:jc w:val="center"/>
              <w:rPr>
                <w:rFonts w:ascii="仿宋" w:hAnsi="仿宋" w:eastAsia="仿宋"/>
                <w:color w:val="auto"/>
                <w:kern w:val="0"/>
                <w:sz w:val="28"/>
                <w:szCs w:val="28"/>
              </w:rPr>
            </w:pPr>
            <w:r>
              <w:rPr>
                <w:rFonts w:hint="eastAsia" w:ascii="仿宋" w:hAnsi="仿宋" w:eastAsia="仿宋"/>
                <w:color w:val="auto"/>
                <w:kern w:val="0"/>
                <w:sz w:val="28"/>
                <w:szCs w:val="28"/>
              </w:rPr>
              <w:t>（人民币 元）</w:t>
            </w:r>
          </w:p>
        </w:tc>
        <w:tc>
          <w:tcPr>
            <w:tcW w:w="1702"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资格性审查结果</w:t>
            </w:r>
          </w:p>
        </w:tc>
        <w:tc>
          <w:tcPr>
            <w:tcW w:w="1469"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lang w:val="en-US" w:eastAsia="zh-CN"/>
              </w:rPr>
              <w:t>深圳凯林建设工程有限公司</w:t>
            </w:r>
          </w:p>
        </w:tc>
        <w:tc>
          <w:tcPr>
            <w:tcW w:w="2182" w:type="dxa"/>
            <w:vAlign w:val="center"/>
          </w:tcPr>
          <w:p>
            <w:pPr>
              <w:jc w:val="center"/>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lang w:val="en-US" w:eastAsia="zh-CN"/>
              </w:rPr>
              <w:t xml:space="preserve">453,518.00 </w:t>
            </w:r>
          </w:p>
        </w:tc>
        <w:tc>
          <w:tcPr>
            <w:tcW w:w="1702"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lang w:val="en-US" w:eastAsia="zh-CN"/>
              </w:rPr>
              <w:t>深圳市德勤建工集团有限公司</w:t>
            </w:r>
          </w:p>
        </w:tc>
        <w:tc>
          <w:tcPr>
            <w:tcW w:w="2182" w:type="dxa"/>
            <w:vAlign w:val="center"/>
          </w:tcPr>
          <w:p>
            <w:pPr>
              <w:jc w:val="center"/>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lang w:val="en-US" w:eastAsia="zh-CN"/>
              </w:rPr>
              <w:t xml:space="preserve">455,593.53 </w:t>
            </w:r>
          </w:p>
        </w:tc>
        <w:tc>
          <w:tcPr>
            <w:tcW w:w="1702"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lang w:val="en-US" w:eastAsia="zh-CN"/>
              </w:rPr>
              <w:t>深圳市松立建设集团有限公司</w:t>
            </w:r>
          </w:p>
        </w:tc>
        <w:tc>
          <w:tcPr>
            <w:tcW w:w="2182" w:type="dxa"/>
            <w:vAlign w:val="center"/>
          </w:tcPr>
          <w:p>
            <w:pPr>
              <w:jc w:val="center"/>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lang w:val="en-US" w:eastAsia="zh-CN"/>
              </w:rPr>
              <w:t xml:space="preserve">418,209.00 </w:t>
            </w:r>
          </w:p>
        </w:tc>
        <w:tc>
          <w:tcPr>
            <w:tcW w:w="1702"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lang w:val="en-US" w:eastAsia="zh-CN"/>
              </w:rPr>
              <w:t>广东汇泓源建工有限公司</w:t>
            </w:r>
          </w:p>
        </w:tc>
        <w:tc>
          <w:tcPr>
            <w:tcW w:w="2182" w:type="dxa"/>
            <w:vAlign w:val="center"/>
          </w:tcPr>
          <w:p>
            <w:pPr>
              <w:jc w:val="center"/>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lang w:val="en-US" w:eastAsia="zh-CN"/>
              </w:rPr>
              <w:t xml:space="preserve">423,205.00 </w:t>
            </w:r>
          </w:p>
        </w:tc>
        <w:tc>
          <w:tcPr>
            <w:tcW w:w="1702" w:type="dxa"/>
            <w:vAlign w:val="top"/>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vAlign w:val="top"/>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lang w:val="en-US" w:eastAsia="zh-CN"/>
              </w:rPr>
              <w:t>深圳十米建设有限公司</w:t>
            </w:r>
          </w:p>
        </w:tc>
        <w:tc>
          <w:tcPr>
            <w:tcW w:w="2182" w:type="dxa"/>
            <w:vAlign w:val="center"/>
          </w:tcPr>
          <w:p>
            <w:pPr>
              <w:jc w:val="center"/>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lang w:val="en-US" w:eastAsia="zh-CN"/>
              </w:rPr>
              <w:t xml:space="preserve">443,962.16 </w:t>
            </w:r>
          </w:p>
        </w:tc>
        <w:tc>
          <w:tcPr>
            <w:tcW w:w="1702" w:type="dxa"/>
            <w:vAlign w:val="top"/>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vAlign w:val="top"/>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lang w:val="en-US" w:eastAsia="zh-CN"/>
              </w:rPr>
              <w:t>深圳市中邑建设集团有限公司</w:t>
            </w:r>
          </w:p>
        </w:tc>
        <w:tc>
          <w:tcPr>
            <w:tcW w:w="2182" w:type="dxa"/>
            <w:vAlign w:val="center"/>
          </w:tcPr>
          <w:p>
            <w:pPr>
              <w:jc w:val="center"/>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lang w:val="en-US" w:eastAsia="zh-CN"/>
              </w:rPr>
              <w:t xml:space="preserve">404,065.00 </w:t>
            </w:r>
          </w:p>
        </w:tc>
        <w:tc>
          <w:tcPr>
            <w:tcW w:w="1702" w:type="dxa"/>
            <w:vAlign w:val="top"/>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vAlign w:val="top"/>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r>
    </w:tbl>
    <w:p>
      <w:pPr>
        <w:ind w:left="420"/>
        <w:rPr>
          <w:rFonts w:ascii="仿宋" w:hAnsi="仿宋" w:eastAsia="仿宋"/>
          <w:color w:val="auto"/>
          <w:sz w:val="28"/>
          <w:szCs w:val="28"/>
        </w:rPr>
      </w:pPr>
      <w:r>
        <w:rPr>
          <w:rFonts w:hint="eastAsia" w:ascii="仿宋" w:hAnsi="仿宋" w:eastAsia="仿宋"/>
          <w:color w:val="auto"/>
          <w:sz w:val="28"/>
          <w:szCs w:val="28"/>
        </w:rPr>
        <w:t>四、候选中标供应商名单：深圳市德勤建工集团有限公司</w:t>
      </w:r>
      <w:r>
        <w:rPr>
          <w:rFonts w:hint="eastAsia" w:ascii="仿宋" w:hAnsi="仿宋" w:eastAsia="仿宋"/>
          <w:color w:val="auto"/>
          <w:sz w:val="28"/>
          <w:szCs w:val="28"/>
          <w:lang w:eastAsia="zh-CN"/>
        </w:rPr>
        <w:t>、</w:t>
      </w:r>
      <w:r>
        <w:rPr>
          <w:rFonts w:hint="eastAsia" w:ascii="仿宋" w:hAnsi="仿宋" w:eastAsia="仿宋"/>
          <w:color w:val="auto"/>
          <w:sz w:val="28"/>
          <w:szCs w:val="28"/>
        </w:rPr>
        <w:t>深圳市松立建设集团有限公司</w:t>
      </w:r>
      <w:r>
        <w:rPr>
          <w:rFonts w:hint="eastAsia" w:ascii="仿宋" w:hAnsi="仿宋" w:eastAsia="仿宋"/>
          <w:color w:val="auto"/>
          <w:sz w:val="28"/>
          <w:szCs w:val="28"/>
          <w:lang w:eastAsia="zh-CN"/>
        </w:rPr>
        <w:t>、</w:t>
      </w:r>
      <w:r>
        <w:rPr>
          <w:rFonts w:hint="eastAsia" w:ascii="仿宋" w:hAnsi="仿宋" w:eastAsia="仿宋"/>
          <w:color w:val="auto"/>
          <w:sz w:val="28"/>
          <w:szCs w:val="28"/>
        </w:rPr>
        <w:t>深圳市中邑建设集团有限公司</w:t>
      </w:r>
    </w:p>
    <w:p>
      <w:pPr>
        <w:ind w:left="420"/>
        <w:rPr>
          <w:rFonts w:hint="eastAsia" w:ascii="仿宋" w:hAnsi="仿宋" w:eastAsia="仿宋"/>
          <w:color w:val="auto"/>
          <w:sz w:val="28"/>
          <w:szCs w:val="28"/>
          <w:lang w:val="en-US" w:eastAsia="zh-CN"/>
        </w:rPr>
      </w:pPr>
      <w:r>
        <w:rPr>
          <w:rFonts w:hint="eastAsia" w:ascii="仿宋" w:hAnsi="仿宋" w:eastAsia="仿宋"/>
          <w:color w:val="auto"/>
          <w:sz w:val="28"/>
          <w:szCs w:val="28"/>
        </w:rPr>
        <w:t>五、中标（成交）信息</w:t>
      </w:r>
      <w:r>
        <w:rPr>
          <w:rFonts w:hint="eastAsia" w:ascii="仿宋" w:hAnsi="仿宋" w:eastAsia="仿宋"/>
          <w:color w:val="auto"/>
          <w:sz w:val="28"/>
          <w:szCs w:val="28"/>
          <w:lang w:val="en-US" w:eastAsia="zh-CN"/>
        </w:rPr>
        <w:tab/>
      </w:r>
    </w:p>
    <w:p>
      <w:pPr>
        <w:ind w:left="0" w:leftChars="0" w:firstLine="439" w:firstLineChars="157"/>
        <w:rPr>
          <w:rFonts w:ascii="仿宋" w:hAnsi="仿宋" w:eastAsia="仿宋"/>
          <w:color w:val="auto"/>
          <w:sz w:val="28"/>
          <w:szCs w:val="28"/>
        </w:rPr>
      </w:pPr>
      <w:r>
        <w:rPr>
          <w:rFonts w:hint="eastAsia" w:ascii="仿宋" w:hAnsi="仿宋" w:eastAsia="仿宋"/>
          <w:color w:val="auto"/>
          <w:sz w:val="28"/>
          <w:szCs w:val="28"/>
        </w:rPr>
        <w:t>供应商名称：深圳市德勤建工集团有限公司</w:t>
      </w:r>
    </w:p>
    <w:p>
      <w:pPr>
        <w:ind w:left="0" w:leftChars="0" w:firstLine="439" w:firstLineChars="157"/>
        <w:rPr>
          <w:rFonts w:ascii="仿宋" w:hAnsi="仿宋" w:eastAsia="仿宋"/>
          <w:color w:val="auto"/>
          <w:sz w:val="28"/>
          <w:szCs w:val="28"/>
        </w:rPr>
      </w:pPr>
      <w:r>
        <w:rPr>
          <w:rFonts w:hint="eastAsia" w:ascii="仿宋" w:hAnsi="仿宋" w:eastAsia="仿宋"/>
          <w:color w:val="auto"/>
          <w:sz w:val="28"/>
          <w:szCs w:val="28"/>
        </w:rPr>
        <w:t>供应商地址：深圳市南山区粤海街道科技南八路豪</w:t>
      </w:r>
      <w:bookmarkStart w:id="5" w:name="_GoBack"/>
      <w:bookmarkEnd w:id="5"/>
      <w:r>
        <w:rPr>
          <w:rFonts w:hint="eastAsia" w:ascii="仿宋" w:hAnsi="仿宋" w:eastAsia="仿宋"/>
          <w:color w:val="auto"/>
          <w:sz w:val="28"/>
          <w:szCs w:val="28"/>
        </w:rPr>
        <w:t>威科技大厦7F-E</w:t>
      </w:r>
    </w:p>
    <w:p>
      <w:pPr>
        <w:ind w:left="0" w:leftChars="0" w:firstLine="439" w:firstLineChars="157"/>
        <w:rPr>
          <w:rFonts w:hint="eastAsia" w:ascii="仿宋" w:hAnsi="仿宋" w:eastAsia="仿宋"/>
          <w:color w:val="auto"/>
          <w:sz w:val="28"/>
          <w:szCs w:val="28"/>
          <w:u w:val="single"/>
        </w:rPr>
      </w:pPr>
      <w:r>
        <w:rPr>
          <w:rFonts w:hint="eastAsia" w:ascii="仿宋" w:hAnsi="仿宋" w:eastAsia="仿宋"/>
          <w:color w:val="auto"/>
          <w:sz w:val="28"/>
          <w:szCs w:val="28"/>
        </w:rPr>
        <w:t>中标（成交）金额</w:t>
      </w:r>
      <w:r>
        <w:rPr>
          <w:rFonts w:hint="eastAsia" w:ascii="仿宋" w:hAnsi="仿宋" w:eastAsia="仿宋"/>
          <w:color w:val="auto"/>
          <w:sz w:val="28"/>
          <w:szCs w:val="28"/>
          <w:lang w:eastAsia="zh-CN"/>
        </w:rPr>
        <w:t>：</w:t>
      </w:r>
      <w:r>
        <w:rPr>
          <w:rFonts w:hint="eastAsia" w:ascii="仿宋" w:hAnsi="仿宋" w:eastAsia="仿宋"/>
          <w:color w:val="auto"/>
          <w:sz w:val="28"/>
          <w:szCs w:val="28"/>
        </w:rPr>
        <w:t>人民币</w:t>
      </w:r>
      <w:r>
        <w:rPr>
          <w:rFonts w:hint="eastAsia" w:ascii="仿宋" w:hAnsi="仿宋" w:eastAsia="仿宋"/>
          <w:color w:val="auto"/>
          <w:kern w:val="0"/>
          <w:sz w:val="28"/>
          <w:szCs w:val="28"/>
          <w:lang w:val="en-US" w:eastAsia="zh-CN"/>
        </w:rPr>
        <w:t>455,593.53</w:t>
      </w:r>
      <w:r>
        <w:rPr>
          <w:rFonts w:hint="eastAsia" w:ascii="仿宋" w:hAnsi="仿宋" w:eastAsia="仿宋"/>
          <w:color w:val="auto"/>
          <w:sz w:val="28"/>
          <w:szCs w:val="28"/>
        </w:rPr>
        <w:t>元</w:t>
      </w:r>
    </w:p>
    <w:p>
      <w:pPr>
        <w:ind w:left="420"/>
        <w:rPr>
          <w:rFonts w:ascii="仿宋" w:hAnsi="仿宋" w:eastAsia="仿宋"/>
          <w:color w:val="auto"/>
          <w:sz w:val="28"/>
          <w:szCs w:val="28"/>
        </w:rPr>
      </w:pPr>
      <w:r>
        <w:rPr>
          <w:rFonts w:hint="eastAsia" w:ascii="仿宋" w:hAnsi="仿宋" w:eastAsia="仿宋"/>
          <w:color w:val="auto"/>
          <w:sz w:val="28"/>
          <w:szCs w:val="28"/>
        </w:rPr>
        <w:t>六、主要标的信息</w:t>
      </w:r>
    </w:p>
    <w:tbl>
      <w:tblPr>
        <w:tblStyle w:val="11"/>
        <w:tblW w:w="7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3"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3" w:type="dxa"/>
          </w:tcPr>
          <w:p>
            <w:pPr>
              <w:rPr>
                <w:rFonts w:hint="eastAsia" w:ascii="仿宋" w:hAnsi="仿宋" w:eastAsia="仿宋"/>
                <w:color w:val="auto"/>
                <w:kern w:val="0"/>
                <w:sz w:val="28"/>
                <w:szCs w:val="28"/>
              </w:rPr>
            </w:pPr>
            <w:r>
              <w:rPr>
                <w:rFonts w:hint="eastAsia" w:ascii="仿宋" w:hAnsi="仿宋" w:eastAsia="仿宋"/>
                <w:color w:val="auto"/>
                <w:kern w:val="0"/>
                <w:sz w:val="28"/>
                <w:szCs w:val="28"/>
              </w:rPr>
              <w:t>名称：深圳人才园厨房地面改造等工程</w:t>
            </w:r>
          </w:p>
          <w:p>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lang w:val="en-US" w:eastAsia="zh-CN"/>
              </w:rPr>
              <w:t>施工范围：详见招标文件</w:t>
            </w:r>
          </w:p>
          <w:p>
            <w:pPr>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施工工期：</w:t>
            </w:r>
            <w:r>
              <w:rPr>
                <w:rFonts w:hint="eastAsia" w:ascii="仿宋" w:hAnsi="仿宋" w:eastAsia="仿宋"/>
                <w:color w:val="auto"/>
                <w:kern w:val="0"/>
                <w:sz w:val="28"/>
                <w:szCs w:val="28"/>
                <w:lang w:val="en-US" w:eastAsia="zh-CN"/>
              </w:rPr>
              <w:t>详见招标文件</w:t>
            </w:r>
          </w:p>
          <w:p>
            <w:pPr>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lang w:val="en-US" w:eastAsia="zh-CN"/>
              </w:rPr>
              <w:t>项目经理：/</w:t>
            </w:r>
          </w:p>
          <w:p>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lang w:val="en-US" w:eastAsia="zh-CN"/>
              </w:rPr>
              <w:t>执业证书：/</w:t>
            </w:r>
          </w:p>
        </w:tc>
      </w:tr>
    </w:tbl>
    <w:p>
      <w:pPr>
        <w:numPr>
          <w:ilvl w:val="0"/>
          <w:numId w:val="0"/>
        </w:numPr>
        <w:ind w:left="420" w:leftChars="0"/>
        <w:rPr>
          <w:rFonts w:hint="eastAsia" w:ascii="仿宋" w:hAnsi="仿宋" w:eastAsia="仿宋"/>
          <w:i/>
          <w:iCs/>
          <w:color w:val="auto"/>
          <w:sz w:val="28"/>
          <w:szCs w:val="28"/>
          <w:highlight w:val="yellow"/>
        </w:rPr>
      </w:pPr>
      <w:r>
        <w:rPr>
          <w:rFonts w:hint="eastAsia" w:ascii="仿宋" w:hAnsi="仿宋" w:eastAsia="仿宋"/>
          <w:color w:val="auto"/>
          <w:sz w:val="28"/>
          <w:szCs w:val="28"/>
          <w:lang w:val="en-US" w:eastAsia="zh-CN"/>
        </w:rPr>
        <w:t>七、</w:t>
      </w:r>
      <w:r>
        <w:rPr>
          <w:rFonts w:hint="eastAsia" w:ascii="仿宋" w:hAnsi="仿宋" w:eastAsia="仿宋"/>
          <w:color w:val="auto"/>
          <w:sz w:val="28"/>
          <w:szCs w:val="28"/>
        </w:rPr>
        <w:t>评审委员会成员名单：彭丽星</w:t>
      </w:r>
      <w:r>
        <w:rPr>
          <w:rFonts w:hint="eastAsia" w:ascii="仿宋" w:hAnsi="仿宋" w:eastAsia="仿宋"/>
          <w:color w:val="auto"/>
          <w:sz w:val="28"/>
          <w:szCs w:val="28"/>
          <w:lang w:eastAsia="zh-CN"/>
        </w:rPr>
        <w:t>、</w:t>
      </w:r>
      <w:r>
        <w:rPr>
          <w:rFonts w:hint="eastAsia" w:ascii="仿宋" w:hAnsi="仿宋" w:eastAsia="仿宋"/>
          <w:color w:val="auto"/>
          <w:sz w:val="28"/>
          <w:szCs w:val="28"/>
        </w:rPr>
        <w:t>陈海翔、易昱红、黄河浪、黄健伟</w:t>
      </w:r>
    </w:p>
    <w:p>
      <w:pPr>
        <w:keepNext w:val="0"/>
        <w:keepLines w:val="0"/>
        <w:pageBreakBefore w:val="0"/>
        <w:widowControl w:val="0"/>
        <w:kinsoku/>
        <w:wordWrap/>
        <w:overflowPunct/>
        <w:topLinePunct w:val="0"/>
        <w:autoSpaceDE/>
        <w:autoSpaceDN/>
        <w:bidi w:val="0"/>
        <w:adjustRightInd/>
        <w:snapToGrid/>
        <w:ind w:left="420" w:leftChars="0" w:firstLine="39" w:firstLineChars="14"/>
        <w:textAlignment w:val="auto"/>
        <w:rPr>
          <w:rFonts w:ascii="仿宋" w:hAnsi="仿宋" w:eastAsia="仿宋"/>
          <w:color w:val="auto"/>
          <w:sz w:val="28"/>
          <w:szCs w:val="28"/>
        </w:rPr>
      </w:pPr>
      <w:r>
        <w:rPr>
          <w:rFonts w:hint="eastAsia" w:ascii="仿宋" w:hAnsi="仿宋" w:eastAsia="仿宋"/>
          <w:color w:val="auto"/>
          <w:sz w:val="28"/>
          <w:szCs w:val="28"/>
        </w:rPr>
        <w:t>八、代理服务收费标准及金额：按《深圳市财政委员会关于规范深圳市社会采购代理机构管理有关事项的补充通知》（深财购〔2018〕27号）代理费用参考标准规定的“工程类”,下浮13%后收取</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人民币3963元</w:t>
      </w:r>
      <w:r>
        <w:rPr>
          <w:rFonts w:hint="eastAsia" w:ascii="仿宋" w:hAnsi="仿宋" w:eastAsia="仿宋"/>
          <w:color w:val="auto"/>
          <w:sz w:val="28"/>
          <w:szCs w:val="28"/>
        </w:rPr>
        <w:t>。</w:t>
      </w:r>
    </w:p>
    <w:p>
      <w:pPr>
        <w:ind w:left="420"/>
        <w:rPr>
          <w:rFonts w:ascii="仿宋" w:hAnsi="仿宋" w:eastAsia="仿宋"/>
          <w:color w:val="auto"/>
          <w:sz w:val="28"/>
          <w:szCs w:val="28"/>
        </w:rPr>
      </w:pPr>
      <w:r>
        <w:rPr>
          <w:rFonts w:hint="eastAsia" w:ascii="仿宋" w:hAnsi="仿宋" w:eastAsia="仿宋"/>
          <w:color w:val="auto"/>
          <w:sz w:val="28"/>
          <w:szCs w:val="28"/>
        </w:rPr>
        <w:t>九、公示期限</w:t>
      </w:r>
    </w:p>
    <w:p>
      <w:pPr>
        <w:ind w:firstLine="560" w:firstLineChars="200"/>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u w:val="none"/>
          <w:lang w:val="en-US" w:eastAsia="zh-CN"/>
        </w:rPr>
        <w:t>2024</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9</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26</w:t>
      </w:r>
      <w:r>
        <w:rPr>
          <w:rFonts w:hint="eastAsia" w:ascii="仿宋" w:hAnsi="仿宋" w:eastAsia="仿宋"/>
          <w:color w:val="auto"/>
          <w:sz w:val="28"/>
          <w:szCs w:val="28"/>
          <w:highlight w:val="none"/>
          <w:u w:val="none"/>
        </w:rPr>
        <w:t>日至</w:t>
      </w:r>
      <w:r>
        <w:rPr>
          <w:rFonts w:hint="eastAsia" w:ascii="仿宋" w:hAnsi="仿宋" w:eastAsia="仿宋"/>
          <w:color w:val="auto"/>
          <w:sz w:val="28"/>
          <w:szCs w:val="28"/>
          <w:highlight w:val="none"/>
          <w:u w:val="none"/>
          <w:lang w:val="en-US" w:eastAsia="zh-CN"/>
        </w:rPr>
        <w:t>2024</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9</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28</w:t>
      </w:r>
      <w:r>
        <w:rPr>
          <w:rFonts w:hint="eastAsia" w:ascii="仿宋" w:hAnsi="仿宋" w:eastAsia="仿宋"/>
          <w:color w:val="auto"/>
          <w:sz w:val="28"/>
          <w:szCs w:val="28"/>
          <w:highlight w:val="none"/>
          <w:u w:val="none"/>
        </w:rPr>
        <w:t>日</w:t>
      </w:r>
      <w:r>
        <w:rPr>
          <w:rFonts w:hint="eastAsia" w:ascii="仿宋" w:hAnsi="仿宋" w:eastAsia="仿宋" w:cs="宋体"/>
          <w:color w:val="auto"/>
          <w:kern w:val="0"/>
          <w:sz w:val="28"/>
          <w:szCs w:val="28"/>
          <w:highlight w:val="none"/>
        </w:rPr>
        <w:t>。</w:t>
      </w:r>
    </w:p>
    <w:p>
      <w:pPr>
        <w:ind w:left="420"/>
        <w:rPr>
          <w:rFonts w:ascii="仿宋" w:hAnsi="仿宋" w:eastAsia="仿宋" w:cs="仿宋"/>
          <w:color w:val="auto"/>
          <w:sz w:val="28"/>
          <w:szCs w:val="28"/>
        </w:rPr>
      </w:pPr>
      <w:r>
        <w:rPr>
          <w:rFonts w:hint="eastAsia" w:ascii="仿宋" w:hAnsi="仿宋" w:eastAsia="仿宋" w:cs="仿宋"/>
          <w:color w:val="auto"/>
          <w:sz w:val="28"/>
          <w:szCs w:val="28"/>
        </w:rPr>
        <w:t>十、其他补充事宜</w:t>
      </w:r>
    </w:p>
    <w:p>
      <w:pPr>
        <w:ind w:firstLine="280" w:firstLineChars="100"/>
        <w:rPr>
          <w:rFonts w:ascii="仿宋" w:hAnsi="仿宋" w:eastAsia="仿宋"/>
          <w:color w:val="auto"/>
          <w:kern w:val="0"/>
          <w:sz w:val="28"/>
          <w:szCs w:val="28"/>
        </w:rPr>
      </w:pPr>
      <w:r>
        <w:rPr>
          <w:rFonts w:hint="eastAsia" w:ascii="仿宋" w:hAnsi="仿宋" w:eastAsia="仿宋"/>
          <w:color w:val="auto"/>
          <w:kern w:val="0"/>
          <w:sz w:val="28"/>
          <w:szCs w:val="28"/>
        </w:rPr>
        <w:t>（一）供应商质疑</w:t>
      </w:r>
    </w:p>
    <w:p>
      <w:pPr>
        <w:widowControl/>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供应商认为中标或者成交结果使自己的权益受到损害的</w:t>
      </w:r>
      <w:r>
        <w:rPr>
          <w:rFonts w:hint="eastAsia" w:ascii="仿宋" w:hAnsi="仿宋" w:eastAsia="仿宋"/>
          <w:color w:val="auto"/>
          <w:kern w:val="0"/>
          <w:sz w:val="28"/>
          <w:szCs w:val="28"/>
        </w:rPr>
        <w:t>，应当自本公告发布之日起七个工作日内</w:t>
      </w:r>
      <w:bookmarkStart w:id="0" w:name="_Hlk27380774"/>
      <w:r>
        <w:rPr>
          <w:rFonts w:hint="eastAsia" w:ascii="仿宋" w:hAnsi="仿宋" w:eastAsia="仿宋"/>
          <w:color w:val="auto"/>
          <w:kern w:val="0"/>
          <w:sz w:val="28"/>
          <w:szCs w:val="28"/>
        </w:rPr>
        <w:t>以书面形式向采联国际招标采购集团有限公司（或采购人）提出质疑，逾期将依法不予受理。</w:t>
      </w:r>
      <w:bookmarkEnd w:id="0"/>
    </w:p>
    <w:p>
      <w:pPr>
        <w:spacing w:line="360" w:lineRule="auto"/>
        <w:ind w:firstLine="280" w:firstLineChars="100"/>
        <w:rPr>
          <w:rFonts w:ascii="仿宋" w:hAnsi="仿宋" w:eastAsia="仿宋" w:cs="宋体"/>
          <w:color w:val="auto"/>
          <w:sz w:val="28"/>
          <w:szCs w:val="28"/>
        </w:rPr>
      </w:pPr>
      <w:r>
        <w:rPr>
          <w:rFonts w:hint="eastAsia" w:ascii="仿宋" w:hAnsi="仿宋" w:eastAsia="仿宋"/>
          <w:color w:val="auto"/>
          <w:kern w:val="0"/>
          <w:sz w:val="28"/>
          <w:szCs w:val="28"/>
        </w:rPr>
        <w:t>（二）</w:t>
      </w:r>
      <w:r>
        <w:rPr>
          <w:rFonts w:hint="eastAsia" w:ascii="仿宋" w:hAnsi="仿宋" w:eastAsia="仿宋" w:cs="宋体"/>
          <w:color w:val="auto"/>
          <w:sz w:val="28"/>
          <w:szCs w:val="28"/>
        </w:rPr>
        <w:t>本项目相关公告在以下媒体发布:</w:t>
      </w:r>
    </w:p>
    <w:p>
      <w:pPr>
        <w:widowControl/>
        <w:wordWrap w:val="0"/>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相关媒体：深圳市人力资源和社会保障局官网（http：//hrss.sz.gov.cn/）、采购代理机构网站（www.chinapsp.cn）。相关公告在上述媒体上公布之日即视为有效送达，不再另行通知。</w:t>
      </w:r>
    </w:p>
    <w:p>
      <w:pPr>
        <w:ind w:left="420"/>
        <w:rPr>
          <w:rFonts w:ascii="仿宋" w:hAnsi="仿宋" w:eastAsia="仿宋" w:cs="宋体"/>
          <w:color w:val="auto"/>
          <w:kern w:val="0"/>
          <w:sz w:val="28"/>
          <w:szCs w:val="28"/>
        </w:rPr>
      </w:pPr>
      <w:r>
        <w:rPr>
          <w:rFonts w:hint="eastAsia" w:ascii="仿宋" w:hAnsi="仿宋" w:eastAsia="仿宋" w:cs="宋体"/>
          <w:color w:val="auto"/>
          <w:kern w:val="0"/>
          <w:sz w:val="28"/>
          <w:szCs w:val="28"/>
        </w:rPr>
        <w:t>十一、凡对本次公告内容提出询问，请按以下方式联系。</w:t>
      </w:r>
    </w:p>
    <w:p>
      <w:pPr>
        <w:adjustRightInd w:val="0"/>
        <w:snapToGrid w:val="0"/>
        <w:spacing w:line="360" w:lineRule="auto"/>
        <w:ind w:left="1121" w:leftChars="238" w:hanging="621" w:hangingChars="222"/>
        <w:jc w:val="left"/>
        <w:rPr>
          <w:rFonts w:hint="eastAsia" w:ascii="仿宋" w:hAnsi="仿宋" w:eastAsia="仿宋" w:cs="宋体"/>
          <w:color w:val="auto"/>
          <w:sz w:val="28"/>
          <w:szCs w:val="28"/>
        </w:rPr>
      </w:pPr>
      <w:r>
        <w:rPr>
          <w:rFonts w:hint="eastAsia" w:ascii="仿宋" w:hAnsi="仿宋" w:eastAsia="仿宋" w:cs="宋体"/>
          <w:color w:val="auto"/>
          <w:sz w:val="28"/>
          <w:szCs w:val="28"/>
        </w:rPr>
        <w:t>（一）采购人信息</w:t>
      </w:r>
    </w:p>
    <w:p>
      <w:pPr>
        <w:adjustRightInd w:val="0"/>
        <w:snapToGrid w:val="0"/>
        <w:spacing w:line="360" w:lineRule="auto"/>
        <w:ind w:left="1121" w:leftChars="238" w:hanging="621" w:hangingChars="222"/>
        <w:jc w:val="left"/>
        <w:rPr>
          <w:rFonts w:hint="eastAsia" w:ascii="仿宋" w:hAnsi="仿宋" w:eastAsia="仿宋"/>
          <w:color w:val="auto"/>
          <w:sz w:val="28"/>
          <w:szCs w:val="28"/>
          <w:lang w:eastAsia="zh-CN"/>
        </w:rPr>
      </w:pPr>
      <w:r>
        <w:rPr>
          <w:rFonts w:hint="eastAsia" w:ascii="仿宋" w:hAnsi="仿宋" w:eastAsia="仿宋"/>
          <w:color w:val="auto"/>
          <w:sz w:val="28"/>
          <w:szCs w:val="28"/>
        </w:rPr>
        <w:t>名称：</w:t>
      </w:r>
      <w:r>
        <w:rPr>
          <w:rFonts w:hint="eastAsia" w:ascii="仿宋" w:hAnsi="仿宋" w:eastAsia="仿宋" w:cs="宋体"/>
          <w:bCs/>
          <w:color w:val="auto"/>
          <w:kern w:val="0"/>
          <w:sz w:val="28"/>
          <w:szCs w:val="28"/>
          <w:lang w:eastAsia="zh-CN"/>
        </w:rPr>
        <w:t>深圳市人力资源和社会保障局</w:t>
      </w:r>
    </w:p>
    <w:p>
      <w:pPr>
        <w:adjustRightInd w:val="0"/>
        <w:snapToGrid w:val="0"/>
        <w:spacing w:line="360" w:lineRule="auto"/>
        <w:ind w:left="1121" w:leftChars="238" w:hanging="621" w:hangingChars="222"/>
        <w:jc w:val="left"/>
        <w:rPr>
          <w:rFonts w:ascii="仿宋" w:hAnsi="仿宋" w:eastAsia="仿宋"/>
          <w:color w:val="auto"/>
          <w:sz w:val="28"/>
          <w:szCs w:val="28"/>
        </w:rPr>
      </w:pPr>
      <w:r>
        <w:rPr>
          <w:rFonts w:hint="eastAsia" w:ascii="仿宋" w:hAnsi="仿宋" w:eastAsia="仿宋"/>
          <w:color w:val="auto"/>
          <w:sz w:val="28"/>
          <w:szCs w:val="28"/>
        </w:rPr>
        <w:t>地址：深圳市福田区深南大道8005号</w:t>
      </w:r>
    </w:p>
    <w:p>
      <w:pPr>
        <w:adjustRightInd w:val="0"/>
        <w:snapToGrid w:val="0"/>
        <w:spacing w:line="360" w:lineRule="auto"/>
        <w:ind w:left="1121" w:leftChars="238" w:hanging="621" w:hangingChars="222"/>
        <w:jc w:val="left"/>
        <w:rPr>
          <w:rFonts w:ascii="仿宋" w:hAnsi="仿宋" w:eastAsia="仿宋"/>
          <w:color w:val="auto"/>
          <w:sz w:val="28"/>
          <w:szCs w:val="28"/>
        </w:rPr>
      </w:pPr>
      <w:bookmarkStart w:id="1" w:name="_Toc28359009"/>
      <w:bookmarkStart w:id="2" w:name="_Toc28359086"/>
      <w:r>
        <w:rPr>
          <w:rFonts w:hint="eastAsia" w:ascii="仿宋" w:hAnsi="仿宋" w:eastAsia="仿宋" w:cs="宋体"/>
          <w:color w:val="auto"/>
          <w:sz w:val="28"/>
          <w:szCs w:val="28"/>
        </w:rPr>
        <w:t>（</w:t>
      </w:r>
      <w:r>
        <w:rPr>
          <w:rFonts w:hint="eastAsia" w:ascii="仿宋" w:hAnsi="仿宋" w:eastAsia="仿宋" w:cs="宋体"/>
          <w:color w:val="auto"/>
          <w:sz w:val="28"/>
          <w:szCs w:val="28"/>
          <w:lang w:eastAsia="zh-CN"/>
        </w:rPr>
        <w:t>二</w:t>
      </w:r>
      <w:r>
        <w:rPr>
          <w:rFonts w:hint="eastAsia" w:ascii="仿宋" w:hAnsi="仿宋" w:eastAsia="仿宋" w:cs="宋体"/>
          <w:color w:val="auto"/>
          <w:sz w:val="28"/>
          <w:szCs w:val="28"/>
        </w:rPr>
        <w:t>）采购代理机构</w:t>
      </w:r>
      <w:bookmarkEnd w:id="1"/>
      <w:bookmarkEnd w:id="2"/>
    </w:p>
    <w:p>
      <w:pPr>
        <w:adjustRightInd w:val="0"/>
        <w:snapToGrid w:val="0"/>
        <w:spacing w:line="360" w:lineRule="auto"/>
        <w:ind w:left="1121" w:leftChars="238" w:hanging="621" w:hangingChars="222"/>
        <w:rPr>
          <w:rFonts w:ascii="仿宋" w:hAnsi="仿宋" w:eastAsia="仿宋"/>
          <w:color w:val="auto"/>
          <w:sz w:val="28"/>
          <w:szCs w:val="28"/>
        </w:rPr>
      </w:pPr>
      <w:r>
        <w:rPr>
          <w:rFonts w:hint="eastAsia" w:ascii="仿宋" w:hAnsi="仿宋" w:eastAsia="仿宋"/>
          <w:color w:val="auto"/>
          <w:sz w:val="28"/>
          <w:szCs w:val="28"/>
        </w:rPr>
        <w:t>名称：</w:t>
      </w:r>
      <w:r>
        <w:rPr>
          <w:rFonts w:hint="eastAsia" w:ascii="仿宋" w:hAnsi="仿宋" w:eastAsia="仿宋" w:cs="宋体"/>
          <w:color w:val="auto"/>
          <w:sz w:val="28"/>
          <w:szCs w:val="28"/>
        </w:rPr>
        <w:t>采联国际招标采购集团有限公司</w:t>
      </w:r>
    </w:p>
    <w:p>
      <w:pPr>
        <w:adjustRightInd w:val="0"/>
        <w:snapToGrid w:val="0"/>
        <w:spacing w:line="360" w:lineRule="auto"/>
        <w:ind w:left="97" w:leftChars="46" w:firstLine="442" w:firstLineChars="158"/>
        <w:rPr>
          <w:rFonts w:hint="eastAsia" w:ascii="仿宋" w:hAnsi="仿宋" w:eastAsia="仿宋"/>
          <w:color w:val="auto"/>
          <w:sz w:val="28"/>
          <w:szCs w:val="28"/>
        </w:rPr>
      </w:pPr>
      <w:r>
        <w:rPr>
          <w:rFonts w:hint="eastAsia" w:ascii="仿宋" w:hAnsi="仿宋" w:eastAsia="仿宋"/>
          <w:color w:val="auto"/>
          <w:sz w:val="28"/>
          <w:szCs w:val="28"/>
        </w:rPr>
        <w:t>地址：深圳市福田区竹子林中国经贸大厦</w:t>
      </w:r>
      <w:bookmarkStart w:id="3" w:name="_Toc28359087"/>
      <w:bookmarkStart w:id="4" w:name="_Toc28359010"/>
      <w:r>
        <w:rPr>
          <w:rFonts w:hint="eastAsia" w:ascii="仿宋" w:hAnsi="仿宋" w:eastAsia="仿宋"/>
          <w:color w:val="auto"/>
          <w:sz w:val="28"/>
          <w:szCs w:val="28"/>
        </w:rPr>
        <w:t>10楼采联国际招标采购集团有限公司深圳分公司</w:t>
      </w:r>
    </w:p>
    <w:p>
      <w:pPr>
        <w:adjustRightInd w:val="0"/>
        <w:snapToGrid w:val="0"/>
        <w:spacing w:line="360" w:lineRule="auto"/>
        <w:ind w:left="1121" w:leftChars="238" w:hanging="621" w:hangingChars="222"/>
        <w:rPr>
          <w:rFonts w:ascii="仿宋" w:hAnsi="仿宋" w:eastAsia="仿宋"/>
          <w:color w:val="auto"/>
          <w:sz w:val="28"/>
          <w:szCs w:val="28"/>
          <w:u w:val="single"/>
        </w:rPr>
      </w:pPr>
      <w:r>
        <w:rPr>
          <w:rFonts w:hint="eastAsia" w:ascii="仿宋" w:hAnsi="仿宋" w:eastAsia="仿宋" w:cs="宋体"/>
          <w:color w:val="auto"/>
          <w:sz w:val="28"/>
          <w:szCs w:val="28"/>
        </w:rPr>
        <w:t>（</w:t>
      </w:r>
      <w:r>
        <w:rPr>
          <w:rFonts w:hint="eastAsia" w:ascii="仿宋" w:hAnsi="仿宋" w:eastAsia="仿宋" w:cs="宋体"/>
          <w:color w:val="auto"/>
          <w:sz w:val="28"/>
          <w:szCs w:val="28"/>
          <w:lang w:eastAsia="zh-CN"/>
        </w:rPr>
        <w:t>三</w:t>
      </w:r>
      <w:r>
        <w:rPr>
          <w:rFonts w:hint="eastAsia" w:ascii="仿宋" w:hAnsi="仿宋" w:eastAsia="仿宋" w:cs="宋体"/>
          <w:color w:val="auto"/>
          <w:sz w:val="28"/>
          <w:szCs w:val="28"/>
        </w:rPr>
        <w:t>）项目</w:t>
      </w:r>
      <w:r>
        <w:rPr>
          <w:rFonts w:ascii="仿宋" w:hAnsi="仿宋" w:eastAsia="仿宋" w:cs="宋体"/>
          <w:color w:val="auto"/>
          <w:sz w:val="28"/>
          <w:szCs w:val="28"/>
        </w:rPr>
        <w:t>联系方式</w:t>
      </w:r>
      <w:bookmarkEnd w:id="3"/>
      <w:bookmarkEnd w:id="4"/>
    </w:p>
    <w:p>
      <w:pPr>
        <w:pStyle w:val="5"/>
        <w:adjustRightInd w:val="0"/>
        <w:snapToGrid w:val="0"/>
        <w:spacing w:line="360" w:lineRule="auto"/>
        <w:ind w:left="1119" w:leftChars="266" w:hanging="560" w:hangingChars="200"/>
        <w:rPr>
          <w:rFonts w:hint="eastAsia" w:ascii="仿宋" w:hAnsi="仿宋" w:eastAsia="仿宋"/>
          <w:color w:val="auto"/>
          <w:sz w:val="28"/>
          <w:szCs w:val="28"/>
          <w:lang w:eastAsia="zh-CN"/>
        </w:rPr>
      </w:pPr>
      <w:r>
        <w:rPr>
          <w:rFonts w:hint="eastAsia" w:ascii="仿宋" w:hAnsi="仿宋" w:eastAsia="仿宋"/>
          <w:color w:val="auto"/>
          <w:sz w:val="28"/>
          <w:szCs w:val="28"/>
        </w:rPr>
        <w:t>项目联系人：</w:t>
      </w:r>
      <w:r>
        <w:rPr>
          <w:rFonts w:hint="eastAsia" w:ascii="仿宋" w:hAnsi="仿宋" w:eastAsia="仿宋" w:cs="宋体"/>
          <w:color w:val="auto"/>
          <w:sz w:val="28"/>
          <w:szCs w:val="28"/>
          <w:lang w:val="en-US" w:eastAsia="zh-CN"/>
        </w:rPr>
        <w:t>王先生</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电　话：0755-8837757</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转23</w:t>
      </w:r>
      <w:r>
        <w:rPr>
          <w:rFonts w:hint="eastAsia" w:ascii="仿宋" w:hAnsi="仿宋" w:eastAsia="仿宋"/>
          <w:color w:val="auto"/>
          <w:sz w:val="28"/>
          <w:szCs w:val="28"/>
          <w:lang w:val="en-US" w:eastAsia="zh-CN"/>
        </w:rPr>
        <w:t>30</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备用联系人：易先生</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eastAsia="仿宋"/>
          <w:color w:val="auto"/>
          <w:lang w:val="en-US" w:eastAsia="zh-CN"/>
        </w:rPr>
      </w:pPr>
      <w:r>
        <w:rPr>
          <w:rFonts w:hint="eastAsia" w:ascii="仿宋" w:hAnsi="仿宋" w:eastAsia="仿宋"/>
          <w:color w:val="auto"/>
          <w:sz w:val="28"/>
          <w:szCs w:val="28"/>
          <w:lang w:val="en-US" w:eastAsia="zh-CN"/>
        </w:rPr>
        <w:t>备用联系电话：</w:t>
      </w:r>
      <w:r>
        <w:rPr>
          <w:rFonts w:hint="eastAsia" w:ascii="仿宋" w:hAnsi="仿宋" w:eastAsia="仿宋"/>
          <w:color w:val="auto"/>
          <w:sz w:val="28"/>
          <w:szCs w:val="28"/>
        </w:rPr>
        <w:t>0755-8837757</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转23</w:t>
      </w:r>
      <w:r>
        <w:rPr>
          <w:rFonts w:hint="eastAsia" w:ascii="仿宋" w:hAnsi="仿宋" w:eastAsia="仿宋"/>
          <w:color w:val="auto"/>
          <w:sz w:val="28"/>
          <w:szCs w:val="28"/>
          <w:lang w:val="en-US" w:eastAsia="zh-CN"/>
        </w:rPr>
        <w:t>20</w:t>
      </w:r>
    </w:p>
    <w:p>
      <w:pPr>
        <w:adjustRightInd w:val="0"/>
        <w:snapToGrid w:val="0"/>
        <w:spacing w:line="360" w:lineRule="auto"/>
        <w:ind w:left="1119" w:leftChars="266" w:hanging="560" w:hangingChars="200"/>
        <w:rPr>
          <w:rFonts w:ascii="仿宋" w:hAnsi="仿宋" w:eastAsia="仿宋"/>
          <w:color w:val="auto"/>
          <w:sz w:val="24"/>
          <w:szCs w:val="24"/>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编：518040</w:t>
      </w:r>
    </w:p>
    <w:p>
      <w:pPr>
        <w:adjustRightInd w:val="0"/>
        <w:snapToGrid w:val="0"/>
        <w:spacing w:line="360" w:lineRule="auto"/>
        <w:ind w:left="1119" w:leftChars="266" w:hanging="560" w:hangingChars="200"/>
        <w:rPr>
          <w:rFonts w:ascii="仿宋" w:hAnsi="仿宋" w:eastAsia="仿宋"/>
          <w:color w:val="auto"/>
          <w:sz w:val="28"/>
          <w:szCs w:val="28"/>
        </w:rPr>
      </w:pPr>
      <w:r>
        <w:rPr>
          <w:rFonts w:hint="eastAsia" w:ascii="仿宋" w:hAnsi="仿宋" w:eastAsia="仿宋"/>
          <w:color w:val="auto"/>
          <w:sz w:val="28"/>
          <w:szCs w:val="28"/>
        </w:rPr>
        <w:t>邮 箱：cailiansz</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@126.com</w:t>
      </w:r>
    </w:p>
    <w:p>
      <w:pPr>
        <w:widowControl/>
        <w:ind w:left="42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十二、附件（可在采购代理机构（www.chinapsp.cn）网站查看）</w:t>
      </w:r>
    </w:p>
    <w:p>
      <w:pPr>
        <w:ind w:left="57" w:leftChars="27" w:firstLine="439" w:firstLineChars="157"/>
        <w:rPr>
          <w:rFonts w:ascii="仿宋" w:hAnsi="仿宋" w:eastAsia="仿宋" w:cs="宋体"/>
          <w:color w:val="auto"/>
          <w:kern w:val="0"/>
          <w:sz w:val="28"/>
          <w:szCs w:val="28"/>
          <w:highlight w:val="yellow"/>
        </w:rPr>
      </w:pPr>
      <w:r>
        <w:rPr>
          <w:rFonts w:hint="eastAsia" w:ascii="仿宋" w:hAnsi="仿宋" w:eastAsia="仿宋" w:cs="宋体"/>
          <w:color w:val="auto"/>
          <w:kern w:val="0"/>
          <w:sz w:val="28"/>
          <w:szCs w:val="28"/>
        </w:rPr>
        <w:t>（一）</w:t>
      </w:r>
      <w:r>
        <w:rPr>
          <w:rFonts w:hint="eastAsia" w:ascii="仿宋" w:hAnsi="仿宋" w:eastAsia="仿宋" w:cs="宋体"/>
          <w:color w:val="auto"/>
          <w:kern w:val="0"/>
          <w:sz w:val="28"/>
          <w:szCs w:val="28"/>
          <w:lang w:eastAsia="zh-CN"/>
        </w:rPr>
        <w:t>招标文件</w:t>
      </w:r>
    </w:p>
    <w:p>
      <w:pPr>
        <w:ind w:left="57" w:leftChars="27" w:firstLine="439" w:firstLineChars="157"/>
        <w:rPr>
          <w:rFonts w:hint="eastAsia" w:ascii="仿宋" w:hAnsi="仿宋" w:eastAsia="仿宋"/>
          <w:b/>
          <w:color w:val="auto"/>
          <w:sz w:val="28"/>
          <w:szCs w:val="28"/>
          <w:u w:val="none"/>
        </w:rPr>
      </w:pP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eastAsia="zh-CN"/>
        </w:rPr>
        <w:t>二</w:t>
      </w:r>
      <w:r>
        <w:rPr>
          <w:rFonts w:hint="eastAsia" w:ascii="仿宋" w:hAnsi="仿宋" w:eastAsia="仿宋" w:cs="宋体"/>
          <w:color w:val="auto"/>
          <w:kern w:val="0"/>
          <w:sz w:val="28"/>
          <w:szCs w:val="28"/>
        </w:rPr>
        <w:t>）供应商诚信。</w:t>
      </w:r>
    </w:p>
    <w:p>
      <w:pPr>
        <w:keepNext w:val="0"/>
        <w:keepLines w:val="0"/>
        <w:pageBreakBefore w:val="0"/>
        <w:widowControl w:val="0"/>
        <w:tabs>
          <w:tab w:val="right" w:pos="9180"/>
        </w:tabs>
        <w:kinsoku/>
        <w:wordWrap/>
        <w:overflowPunct/>
        <w:topLinePunct w:val="0"/>
        <w:autoSpaceDE/>
        <w:autoSpaceDN/>
        <w:bidi w:val="0"/>
        <w:adjustRightInd w:val="0"/>
        <w:snapToGrid w:val="0"/>
        <w:spacing w:before="625" w:beforeLines="200" w:line="360" w:lineRule="auto"/>
        <w:ind w:firstLine="437"/>
        <w:jc w:val="right"/>
        <w:textAlignment w:val="auto"/>
        <w:rPr>
          <w:rFonts w:ascii="仿宋" w:hAnsi="仿宋" w:eastAsia="仿宋"/>
          <w:b/>
          <w:color w:val="auto"/>
          <w:sz w:val="28"/>
          <w:szCs w:val="28"/>
          <w:u w:val="none"/>
        </w:rPr>
      </w:pPr>
      <w:r>
        <w:rPr>
          <w:rFonts w:hint="eastAsia" w:ascii="仿宋" w:hAnsi="仿宋" w:eastAsia="仿宋"/>
          <w:b/>
          <w:color w:val="auto"/>
          <w:sz w:val="28"/>
          <w:szCs w:val="28"/>
          <w:u w:val="none"/>
        </w:rPr>
        <w:t>采联国际招标采购集团有限公司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37"/>
        <w:jc w:val="right"/>
        <w:textAlignment w:val="auto"/>
        <w:rPr>
          <w:rFonts w:ascii="仿宋" w:hAnsi="仿宋" w:eastAsia="仿宋"/>
          <w:b/>
          <w:color w:val="auto"/>
          <w:sz w:val="28"/>
          <w:szCs w:val="28"/>
          <w:u w:val="none"/>
        </w:rPr>
      </w:pPr>
      <w:r>
        <w:rPr>
          <w:rFonts w:hint="eastAsia" w:ascii="仿宋" w:hAnsi="仿宋" w:eastAsia="仿宋"/>
          <w:b/>
          <w:color w:val="auto"/>
          <w:sz w:val="28"/>
          <w:szCs w:val="28"/>
          <w:u w:val="none"/>
          <w:lang w:val="en-US" w:eastAsia="zh-CN"/>
        </w:rPr>
        <w:t>2024</w:t>
      </w:r>
      <w:r>
        <w:rPr>
          <w:rFonts w:hint="eastAsia" w:ascii="仿宋" w:hAnsi="仿宋" w:eastAsia="仿宋"/>
          <w:b/>
          <w:color w:val="auto"/>
          <w:sz w:val="28"/>
          <w:szCs w:val="28"/>
          <w:u w:val="none"/>
        </w:rPr>
        <w:t>年</w:t>
      </w:r>
      <w:r>
        <w:rPr>
          <w:rFonts w:hint="eastAsia" w:ascii="仿宋" w:hAnsi="仿宋" w:eastAsia="仿宋"/>
          <w:b/>
          <w:color w:val="auto"/>
          <w:sz w:val="28"/>
          <w:szCs w:val="28"/>
          <w:u w:val="none"/>
          <w:lang w:val="en-US" w:eastAsia="zh-CN"/>
        </w:rPr>
        <w:t>9</w:t>
      </w:r>
      <w:r>
        <w:rPr>
          <w:rFonts w:hint="eastAsia" w:ascii="仿宋" w:hAnsi="仿宋" w:eastAsia="仿宋"/>
          <w:b/>
          <w:color w:val="auto"/>
          <w:sz w:val="28"/>
          <w:szCs w:val="28"/>
          <w:u w:val="none"/>
        </w:rPr>
        <w:t>月</w:t>
      </w:r>
      <w:r>
        <w:rPr>
          <w:rFonts w:hint="eastAsia" w:ascii="仿宋" w:hAnsi="仿宋" w:eastAsia="仿宋"/>
          <w:b/>
          <w:color w:val="auto"/>
          <w:sz w:val="28"/>
          <w:szCs w:val="28"/>
          <w:u w:val="none"/>
          <w:lang w:val="en-US" w:eastAsia="zh-CN"/>
        </w:rPr>
        <w:t>25</w:t>
      </w:r>
      <w:r>
        <w:rPr>
          <w:rFonts w:hint="eastAsia" w:ascii="仿宋" w:hAnsi="仿宋" w:eastAsia="仿宋"/>
          <w:b/>
          <w:color w:val="auto"/>
          <w:sz w:val="28"/>
          <w:szCs w:val="28"/>
          <w:u w:val="none"/>
        </w:rPr>
        <w:t>日</w:t>
      </w:r>
    </w:p>
    <w:p>
      <w:pPr>
        <w:widowControl/>
        <w:spacing w:before="100" w:beforeAutospacing="1" w:after="100" w:afterAutospacing="1"/>
        <w:jc w:val="center"/>
        <w:rPr>
          <w:rFonts w:ascii="仿宋" w:hAnsi="仿宋" w:eastAsia="仿宋" w:cstheme="minorBidi"/>
          <w:color w:val="auto"/>
          <w:sz w:val="28"/>
          <w:szCs w:val="28"/>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5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0Y2Y0ZjFmZWJlMDA3YTc2ODU0M2JhZGM0ZWVlNDgifQ=="/>
    <w:docVar w:name="KSO_WPS_MARK_KEY" w:val="483f2a57-3b45-44e0-8383-6e8347083170"/>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36E49E1"/>
    <w:rsid w:val="03A9358B"/>
    <w:rsid w:val="09D937EA"/>
    <w:rsid w:val="09E614A1"/>
    <w:rsid w:val="0A6D7B38"/>
    <w:rsid w:val="0AB16CBA"/>
    <w:rsid w:val="0BDF6813"/>
    <w:rsid w:val="0C564D28"/>
    <w:rsid w:val="0C7E602C"/>
    <w:rsid w:val="0E903B52"/>
    <w:rsid w:val="0F307EA4"/>
    <w:rsid w:val="12EF7422"/>
    <w:rsid w:val="13095D43"/>
    <w:rsid w:val="137678B4"/>
    <w:rsid w:val="138275F0"/>
    <w:rsid w:val="14C155ED"/>
    <w:rsid w:val="14D42DB1"/>
    <w:rsid w:val="15761F97"/>
    <w:rsid w:val="17FE0E64"/>
    <w:rsid w:val="188C32F1"/>
    <w:rsid w:val="1CC76CA7"/>
    <w:rsid w:val="1D576A65"/>
    <w:rsid w:val="1FAD62E6"/>
    <w:rsid w:val="201358D5"/>
    <w:rsid w:val="260C212E"/>
    <w:rsid w:val="26E93C26"/>
    <w:rsid w:val="274E5296"/>
    <w:rsid w:val="284E5408"/>
    <w:rsid w:val="2C4F0432"/>
    <w:rsid w:val="2E8064A7"/>
    <w:rsid w:val="2EF87941"/>
    <w:rsid w:val="2FB64A9F"/>
    <w:rsid w:val="30831630"/>
    <w:rsid w:val="30D91E6B"/>
    <w:rsid w:val="32B36CE8"/>
    <w:rsid w:val="32BE2005"/>
    <w:rsid w:val="35BE10C4"/>
    <w:rsid w:val="37DC40A9"/>
    <w:rsid w:val="37E8065D"/>
    <w:rsid w:val="3A3951BD"/>
    <w:rsid w:val="3A9C12B9"/>
    <w:rsid w:val="3B403AF8"/>
    <w:rsid w:val="3C495460"/>
    <w:rsid w:val="3D015476"/>
    <w:rsid w:val="3EB01613"/>
    <w:rsid w:val="3F082CA7"/>
    <w:rsid w:val="3F8E1B07"/>
    <w:rsid w:val="405C3E41"/>
    <w:rsid w:val="41AD1D1E"/>
    <w:rsid w:val="42480623"/>
    <w:rsid w:val="42E05F26"/>
    <w:rsid w:val="438C5687"/>
    <w:rsid w:val="47143C3C"/>
    <w:rsid w:val="4A117E8B"/>
    <w:rsid w:val="4B8E31F1"/>
    <w:rsid w:val="4BF34243"/>
    <w:rsid w:val="501A79B1"/>
    <w:rsid w:val="50431E61"/>
    <w:rsid w:val="533A2DE6"/>
    <w:rsid w:val="538A2E61"/>
    <w:rsid w:val="56ED6B38"/>
    <w:rsid w:val="573B2060"/>
    <w:rsid w:val="57CD4D3F"/>
    <w:rsid w:val="593C217C"/>
    <w:rsid w:val="59700C85"/>
    <w:rsid w:val="5BB46074"/>
    <w:rsid w:val="5CBC610A"/>
    <w:rsid w:val="5CDD5A24"/>
    <w:rsid w:val="5D201AFA"/>
    <w:rsid w:val="5F830454"/>
    <w:rsid w:val="5FD70719"/>
    <w:rsid w:val="6062696C"/>
    <w:rsid w:val="62BC43B0"/>
    <w:rsid w:val="675A1129"/>
    <w:rsid w:val="69A97E87"/>
    <w:rsid w:val="6A466D71"/>
    <w:rsid w:val="6AA818C5"/>
    <w:rsid w:val="6EE964AB"/>
    <w:rsid w:val="6F286FD3"/>
    <w:rsid w:val="72727742"/>
    <w:rsid w:val="74097F98"/>
    <w:rsid w:val="74E0358A"/>
    <w:rsid w:val="756E2529"/>
    <w:rsid w:val="76376A59"/>
    <w:rsid w:val="7A63170E"/>
    <w:rsid w:val="7ACD5F49"/>
    <w:rsid w:val="7AFD50A4"/>
    <w:rsid w:val="7AFE508C"/>
    <w:rsid w:val="7C354ADD"/>
    <w:rsid w:val="DE73E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style>
  <w:style w:type="paragraph" w:styleId="5">
    <w:name w:val="Plain Text"/>
    <w:basedOn w:val="1"/>
    <w:link w:val="16"/>
    <w:qFormat/>
    <w:uiPriority w:val="0"/>
    <w:rPr>
      <w:rFonts w:ascii="宋体" w:hAnsi="Courier New" w:eastAsiaTheme="minorEastAsia" w:cstheme="minorBidi"/>
      <w:szCs w:val="22"/>
    </w:r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unhideWhenUsed/>
    <w:qFormat/>
    <w:uiPriority w:val="0"/>
    <w:rPr>
      <w:sz w:val="21"/>
      <w:szCs w:val="21"/>
    </w:rPr>
  </w:style>
  <w:style w:type="character" w:customStyle="1" w:styleId="15">
    <w:name w:val="标题 1 字符"/>
    <w:basedOn w:val="12"/>
    <w:link w:val="2"/>
    <w:qFormat/>
    <w:uiPriority w:val="9"/>
    <w:rPr>
      <w:rFonts w:ascii="Times New Roman" w:hAnsi="Times New Roman" w:eastAsia="宋体" w:cs="Times New Roman"/>
      <w:b/>
      <w:bCs/>
      <w:kern w:val="44"/>
      <w:sz w:val="44"/>
      <w:szCs w:val="44"/>
    </w:rPr>
  </w:style>
  <w:style w:type="character" w:customStyle="1" w:styleId="16">
    <w:name w:val="纯文本 字符"/>
    <w:basedOn w:val="12"/>
    <w:link w:val="5"/>
    <w:qFormat/>
    <w:uiPriority w:val="0"/>
    <w:rPr>
      <w:rFonts w:ascii="宋体" w:hAnsi="Courier New"/>
    </w:rPr>
  </w:style>
  <w:style w:type="character" w:customStyle="1" w:styleId="17">
    <w:name w:val="批注文字 字符"/>
    <w:basedOn w:val="12"/>
    <w:link w:val="4"/>
    <w:qFormat/>
    <w:uiPriority w:val="0"/>
    <w:rPr>
      <w:rFonts w:ascii="Times New Roman" w:hAnsi="Times New Roman" w:eastAsia="宋体" w:cs="Times New Roman"/>
      <w:szCs w:val="21"/>
    </w:rPr>
  </w:style>
  <w:style w:type="character" w:customStyle="1" w:styleId="18">
    <w:name w:val="批注框文本 字符"/>
    <w:basedOn w:val="12"/>
    <w:link w:val="6"/>
    <w:semiHidden/>
    <w:qFormat/>
    <w:uiPriority w:val="99"/>
    <w:rPr>
      <w:rFonts w:ascii="Times New Roman" w:hAnsi="Times New Roman" w:eastAsia="宋体" w:cs="Times New Roman"/>
      <w:sz w:val="18"/>
      <w:szCs w:val="18"/>
    </w:rPr>
  </w:style>
  <w:style w:type="character" w:customStyle="1" w:styleId="19">
    <w:name w:val="页眉 字符"/>
    <w:basedOn w:val="12"/>
    <w:link w:val="8"/>
    <w:qFormat/>
    <w:uiPriority w:val="99"/>
    <w:rPr>
      <w:rFonts w:ascii="Times New Roman" w:hAnsi="Times New Roman" w:eastAsia="宋体" w:cs="Times New Roman"/>
      <w:sz w:val="18"/>
      <w:szCs w:val="18"/>
    </w:rPr>
  </w:style>
  <w:style w:type="character" w:customStyle="1" w:styleId="20">
    <w:name w:val="页脚 字符"/>
    <w:basedOn w:val="12"/>
    <w:link w:val="7"/>
    <w:qFormat/>
    <w:uiPriority w:val="99"/>
    <w:rPr>
      <w:rFonts w:ascii="Times New Roman" w:hAnsi="Times New Roman" w:eastAsia="宋体" w:cs="Times New Roman"/>
      <w:sz w:val="18"/>
      <w:szCs w:val="18"/>
    </w:rPr>
  </w:style>
  <w:style w:type="character" w:customStyle="1" w:styleId="21">
    <w:name w:val="批注主题 字符"/>
    <w:basedOn w:val="17"/>
    <w:link w:val="9"/>
    <w:semiHidden/>
    <w:qFormat/>
    <w:uiPriority w:val="99"/>
    <w:rPr>
      <w:rFonts w:ascii="Times New Roman" w:hAnsi="Times New Roman" w:eastAsia="宋体" w:cs="Times New Roman"/>
      <w:b/>
      <w:bCs/>
      <w:szCs w:val="21"/>
    </w:rPr>
  </w:style>
  <w:style w:type="character" w:customStyle="1" w:styleId="22">
    <w:name w:val="未处理的提及1"/>
    <w:basedOn w:val="12"/>
    <w:semiHidden/>
    <w:unhideWhenUsed/>
    <w:qFormat/>
    <w:uiPriority w:val="99"/>
    <w:rPr>
      <w:color w:val="605E5C"/>
      <w:shd w:val="clear" w:color="auto" w:fill="E1DFDD"/>
    </w:rPr>
  </w:style>
  <w:style w:type="paragraph" w:styleId="23">
    <w:name w:val="List Paragraph"/>
    <w:basedOn w:val="1"/>
    <w:link w:val="24"/>
    <w:qFormat/>
    <w:uiPriority w:val="34"/>
    <w:pPr>
      <w:ind w:firstLine="420" w:firstLineChars="200"/>
    </w:pPr>
  </w:style>
  <w:style w:type="character" w:customStyle="1" w:styleId="24">
    <w:name w:val="列表段落 字符"/>
    <w:link w:val="23"/>
    <w:qFormat/>
    <w:uiPriority w:val="34"/>
    <w:rPr>
      <w:kern w:val="2"/>
      <w:sz w:val="21"/>
      <w:szCs w:val="21"/>
    </w:rPr>
  </w:style>
  <w:style w:type="character" w:customStyle="1" w:styleId="25">
    <w:name w:val="未处理的提及2"/>
    <w:basedOn w:val="12"/>
    <w:semiHidden/>
    <w:unhideWhenUsed/>
    <w:qFormat/>
    <w:uiPriority w:val="99"/>
    <w:rPr>
      <w:color w:val="605E5C"/>
      <w:shd w:val="clear" w:color="auto" w:fill="E1DFDD"/>
    </w:rPr>
  </w:style>
  <w:style w:type="paragraph" w:customStyle="1" w:styleId="26">
    <w:name w:val="列出段落11"/>
    <w:basedOn w:val="1"/>
    <w:qFormat/>
    <w:uiPriority w:val="99"/>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976</Words>
  <Characters>1180</Characters>
  <Lines>13</Lines>
  <Paragraphs>3</Paragraphs>
  <TotalTime>69</TotalTime>
  <ScaleCrop>false</ScaleCrop>
  <LinksUpToDate>false</LinksUpToDate>
  <CharactersWithSpaces>1192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2020-07-31T18:45:00Z</dcterms:created>
  <dc:creator>魏炫</dc:creator>
  <cp:lastModifiedBy>rsj</cp:lastModifiedBy>
  <cp:lastPrinted>2024-09-25T11:35:00Z</cp:lastPrinted>
  <dcterms:modified xsi:type="dcterms:W3CDTF">2024-09-25T15:24:41Z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35B48894556E4C158175E5AD068EA81E</vt:lpwstr>
  </property>
</Properties>
</file>