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C82E7">
      <w:pPr>
        <w:pStyle w:val="3"/>
        <w:jc w:val="center"/>
        <w:rPr>
          <w:rFonts w:hint="eastAsia" w:asciiTheme="majorEastAsia" w:hAnsiTheme="majorEastAsia" w:eastAsiaTheme="majorEastAsia" w:cstheme="majorEastAsia"/>
          <w:color w:val="auto"/>
          <w:sz w:val="32"/>
          <w:szCs w:val="32"/>
          <w:lang w:val="en-US" w:eastAsia="zh-CN"/>
        </w:rPr>
      </w:pPr>
      <w:bookmarkStart w:id="0" w:name="_Toc16797"/>
      <w:bookmarkStart w:id="1" w:name="_Toc8307299"/>
      <w:bookmarkStart w:id="2" w:name="_Toc11207"/>
      <w:bookmarkStart w:id="3" w:name="_Toc21804"/>
      <w:bookmarkStart w:id="4" w:name="_Toc4815_WPSOffice_Level1"/>
      <w:r>
        <w:rPr>
          <w:rFonts w:hint="eastAsia" w:asciiTheme="majorEastAsia" w:hAnsiTheme="majorEastAsia" w:eastAsiaTheme="majorEastAsia" w:cstheme="majorEastAsia"/>
          <w:color w:val="auto"/>
          <w:sz w:val="32"/>
          <w:szCs w:val="32"/>
        </w:rPr>
        <w:t>深圳市社会保险基金管理局龙岗分局2025年人力资源服务</w:t>
      </w:r>
      <w:bookmarkEnd w:id="0"/>
      <w:bookmarkEnd w:id="1"/>
      <w:bookmarkEnd w:id="2"/>
      <w:bookmarkEnd w:id="3"/>
      <w:bookmarkEnd w:id="4"/>
      <w:r>
        <w:rPr>
          <w:rFonts w:hint="eastAsia" w:asciiTheme="majorEastAsia" w:hAnsiTheme="majorEastAsia" w:eastAsiaTheme="majorEastAsia" w:cstheme="majorEastAsia"/>
          <w:color w:val="auto"/>
          <w:sz w:val="32"/>
          <w:szCs w:val="32"/>
          <w:lang w:val="en-US" w:eastAsia="zh-CN"/>
        </w:rPr>
        <w:t>招标公告</w:t>
      </w:r>
    </w:p>
    <w:p w14:paraId="183F61E6">
      <w:pPr>
        <w:adjustRightInd w:val="0"/>
        <w:snapToGrid w:val="0"/>
        <w:spacing w:line="360" w:lineRule="auto"/>
        <w:ind w:firstLine="420" w:firstLineChars="200"/>
        <w:rPr>
          <w:rFonts w:ascii="宋体" w:hAnsi="宋体" w:cs="宋体"/>
          <w:bCs/>
          <w:color w:val="auto"/>
          <w:szCs w:val="20"/>
        </w:rPr>
      </w:pPr>
      <w:r>
        <w:rPr>
          <w:rFonts w:hint="eastAsia" w:ascii="宋体" w:hAnsi="宋体" w:cs="宋体"/>
          <w:bCs/>
          <w:color w:val="auto"/>
          <w:szCs w:val="20"/>
        </w:rPr>
        <w:t>粤采通（深圳）招标有限公司（以下简称‘采购代理机构’）受</w:t>
      </w:r>
      <w:r>
        <w:rPr>
          <w:rFonts w:hint="eastAsia" w:ascii="宋体" w:hAnsi="宋体" w:cs="宋体"/>
          <w:color w:val="auto"/>
          <w:szCs w:val="21"/>
          <w:lang w:eastAsia="zh-CN"/>
        </w:rPr>
        <w:t>深圳市社会保险基金管理局龙岗分局</w:t>
      </w:r>
      <w:r>
        <w:rPr>
          <w:rFonts w:hint="eastAsia" w:ascii="宋体" w:hAnsi="宋体" w:cs="宋体"/>
          <w:bCs/>
          <w:color w:val="auto"/>
          <w:szCs w:val="20"/>
        </w:rPr>
        <w:t>（以下简称‘采购人’）的</w:t>
      </w:r>
      <w:r>
        <w:rPr>
          <w:rFonts w:hint="eastAsia" w:ascii="宋体" w:hAnsi="宋体" w:cs="宋体"/>
          <w:bCs/>
          <w:color w:val="auto"/>
          <w:szCs w:val="21"/>
        </w:rPr>
        <w:t>委托，对</w:t>
      </w:r>
      <w:r>
        <w:rPr>
          <w:rFonts w:hint="eastAsia" w:ascii="宋体" w:hAnsi="宋体" w:cs="宋体"/>
          <w:color w:val="auto"/>
          <w:szCs w:val="21"/>
          <w:lang w:eastAsia="zh-CN"/>
        </w:rPr>
        <w:t>深圳市社会保险基金管理局龙岗分局2025年人力资源服务</w:t>
      </w:r>
      <w:r>
        <w:rPr>
          <w:rFonts w:hint="eastAsia" w:ascii="宋体" w:hAnsi="宋体" w:cs="宋体"/>
          <w:bCs/>
          <w:color w:val="auto"/>
          <w:szCs w:val="21"/>
        </w:rPr>
        <w:t>进行公开招标采购，</w:t>
      </w:r>
      <w:r>
        <w:rPr>
          <w:rFonts w:hint="eastAsia" w:ascii="宋体" w:hAnsi="宋体" w:cs="宋体"/>
          <w:color w:val="auto"/>
          <w:szCs w:val="21"/>
        </w:rPr>
        <w:t>欢迎</w:t>
      </w:r>
      <w:r>
        <w:rPr>
          <w:rFonts w:hint="eastAsia" w:ascii="宋体" w:hAnsi="宋体" w:cs="宋体"/>
          <w:color w:val="auto"/>
        </w:rPr>
        <w:t>符合</w:t>
      </w:r>
      <w:r>
        <w:rPr>
          <w:rFonts w:hint="eastAsia" w:ascii="宋体" w:hAnsi="宋体" w:cs="宋体"/>
          <w:color w:val="auto"/>
          <w:szCs w:val="21"/>
        </w:rPr>
        <w:t>资格</w:t>
      </w:r>
      <w:r>
        <w:rPr>
          <w:rFonts w:hint="eastAsia" w:ascii="宋体" w:hAnsi="宋体" w:cs="宋体"/>
          <w:color w:val="auto"/>
        </w:rPr>
        <w:t>条件的</w:t>
      </w:r>
      <w:r>
        <w:rPr>
          <w:rFonts w:hint="eastAsia" w:ascii="宋体" w:hAnsi="宋体" w:cs="宋体"/>
          <w:bCs/>
          <w:color w:val="auto"/>
          <w:szCs w:val="21"/>
        </w:rPr>
        <w:t>供应商</w:t>
      </w:r>
      <w:r>
        <w:rPr>
          <w:rFonts w:hint="eastAsia" w:ascii="宋体" w:hAnsi="宋体" w:cs="宋体"/>
          <w:color w:val="auto"/>
        </w:rPr>
        <w:t>投标。</w:t>
      </w:r>
    </w:p>
    <w:p w14:paraId="3C948168">
      <w:pPr>
        <w:tabs>
          <w:tab w:val="left" w:pos="567"/>
        </w:tabs>
        <w:adjustRightInd w:val="0"/>
        <w:snapToGrid w:val="0"/>
        <w:spacing w:line="360" w:lineRule="auto"/>
        <w:rPr>
          <w:rFonts w:hint="eastAsia" w:ascii="宋体" w:hAnsi="宋体" w:eastAsia="宋体" w:cs="宋体"/>
          <w:bCs/>
          <w:color w:val="auto"/>
          <w:szCs w:val="20"/>
          <w:lang w:eastAsia="zh-CN"/>
        </w:rPr>
      </w:pPr>
      <w:r>
        <w:rPr>
          <w:rFonts w:hint="eastAsia" w:ascii="宋体" w:hAnsi="宋体" w:cs="宋体"/>
          <w:bCs/>
          <w:color w:val="auto"/>
          <w:szCs w:val="20"/>
        </w:rPr>
        <w:t>一、项目编号：</w:t>
      </w:r>
      <w:r>
        <w:rPr>
          <w:rFonts w:hint="eastAsia" w:ascii="宋体" w:hAnsi="宋体" w:cs="宋体"/>
          <w:bCs/>
          <w:color w:val="auto"/>
          <w:szCs w:val="20"/>
          <w:lang w:eastAsia="zh-CN"/>
        </w:rPr>
        <w:t>YCT2024-ZXCG-F1134R</w:t>
      </w:r>
    </w:p>
    <w:p w14:paraId="5696B9C0">
      <w:pPr>
        <w:tabs>
          <w:tab w:val="left" w:pos="567"/>
        </w:tabs>
        <w:adjustRightInd w:val="0"/>
        <w:snapToGrid w:val="0"/>
        <w:spacing w:line="360" w:lineRule="auto"/>
        <w:rPr>
          <w:rFonts w:hint="eastAsia" w:ascii="宋体" w:hAnsi="宋体" w:eastAsia="宋体" w:cs="宋体"/>
          <w:color w:val="auto"/>
          <w:lang w:eastAsia="zh-CN"/>
        </w:rPr>
      </w:pPr>
      <w:r>
        <w:rPr>
          <w:rFonts w:hint="eastAsia" w:ascii="宋体" w:hAnsi="宋体" w:cs="宋体"/>
          <w:bCs/>
          <w:color w:val="auto"/>
          <w:szCs w:val="20"/>
        </w:rPr>
        <w:t>二、采购项目名称：</w:t>
      </w:r>
      <w:r>
        <w:rPr>
          <w:rFonts w:hint="eastAsia" w:ascii="宋体" w:hAnsi="宋体" w:cs="宋体"/>
          <w:color w:val="auto"/>
          <w:lang w:eastAsia="zh-CN"/>
        </w:rPr>
        <w:t>深圳市社会保险基金管理局龙岗分局2025年人力资源服务</w:t>
      </w:r>
    </w:p>
    <w:p w14:paraId="3DC83C81">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三、采购项目内容及需求：</w:t>
      </w:r>
    </w:p>
    <w:p w14:paraId="7B34F322">
      <w:pPr>
        <w:adjustRightInd w:val="0"/>
        <w:snapToGrid w:val="0"/>
        <w:spacing w:line="360" w:lineRule="auto"/>
        <w:ind w:firstLine="424" w:firstLineChars="202"/>
        <w:rPr>
          <w:rFonts w:ascii="宋体" w:hAnsi="宋体" w:cs="宋体"/>
          <w:bCs/>
          <w:color w:val="auto"/>
          <w:szCs w:val="20"/>
        </w:rPr>
      </w:pPr>
      <w:r>
        <w:rPr>
          <w:rFonts w:hint="eastAsia" w:ascii="宋体" w:hAnsi="宋体" w:cs="宋体"/>
          <w:bCs/>
          <w:color w:val="auto"/>
          <w:szCs w:val="20"/>
        </w:rPr>
        <w:t>1</w:t>
      </w:r>
      <w:r>
        <w:rPr>
          <w:rFonts w:ascii="宋体" w:hAnsi="宋体" w:cs="宋体"/>
          <w:bCs/>
          <w:color w:val="auto"/>
          <w:szCs w:val="20"/>
        </w:rPr>
        <w:t>.</w:t>
      </w:r>
      <w:r>
        <w:rPr>
          <w:rFonts w:hint="eastAsia" w:ascii="宋体" w:hAnsi="宋体" w:cs="宋体"/>
          <w:bCs/>
          <w:color w:val="auto"/>
          <w:szCs w:val="20"/>
        </w:rPr>
        <w:t>采购项目内容及最高限价：</w:t>
      </w:r>
    </w:p>
    <w:tbl>
      <w:tblPr>
        <w:tblStyle w:val="5"/>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8"/>
        <w:gridCol w:w="769"/>
        <w:gridCol w:w="3827"/>
        <w:gridCol w:w="1655"/>
      </w:tblGrid>
      <w:tr w14:paraId="00320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2788" w:type="dxa"/>
            <w:shd w:val="clear" w:color="auto" w:fill="EEECE1"/>
            <w:vAlign w:val="center"/>
          </w:tcPr>
          <w:p w14:paraId="6F48DDEB">
            <w:pPr>
              <w:jc w:val="center"/>
              <w:rPr>
                <w:rFonts w:ascii="宋体"/>
                <w:b/>
                <w:color w:val="auto"/>
                <w:szCs w:val="21"/>
              </w:rPr>
            </w:pPr>
            <w:r>
              <w:rPr>
                <w:rFonts w:hint="eastAsia" w:ascii="宋体"/>
                <w:b/>
                <w:color w:val="auto"/>
                <w:szCs w:val="21"/>
              </w:rPr>
              <w:t>采购内容</w:t>
            </w:r>
          </w:p>
        </w:tc>
        <w:tc>
          <w:tcPr>
            <w:tcW w:w="769" w:type="dxa"/>
            <w:shd w:val="clear" w:color="auto" w:fill="EEECE1"/>
            <w:vAlign w:val="center"/>
          </w:tcPr>
          <w:p w14:paraId="69C78AF1">
            <w:pPr>
              <w:jc w:val="center"/>
              <w:rPr>
                <w:rFonts w:ascii="宋体"/>
                <w:b/>
                <w:color w:val="auto"/>
                <w:szCs w:val="21"/>
              </w:rPr>
            </w:pPr>
            <w:r>
              <w:rPr>
                <w:rFonts w:hint="eastAsia" w:ascii="宋体"/>
                <w:b/>
                <w:color w:val="auto"/>
                <w:szCs w:val="21"/>
              </w:rPr>
              <w:t>数量</w:t>
            </w:r>
          </w:p>
        </w:tc>
        <w:tc>
          <w:tcPr>
            <w:tcW w:w="3827" w:type="dxa"/>
            <w:shd w:val="clear" w:color="auto" w:fill="EEECE1"/>
            <w:vAlign w:val="center"/>
          </w:tcPr>
          <w:p w14:paraId="77F94818">
            <w:pPr>
              <w:jc w:val="center"/>
              <w:rPr>
                <w:rFonts w:ascii="宋体"/>
                <w:b/>
                <w:color w:val="auto"/>
                <w:szCs w:val="21"/>
              </w:rPr>
            </w:pPr>
            <w:r>
              <w:rPr>
                <w:rFonts w:hint="eastAsia" w:ascii="宋体"/>
                <w:b/>
                <w:color w:val="auto"/>
                <w:szCs w:val="21"/>
              </w:rPr>
              <w:t>服务期</w:t>
            </w:r>
          </w:p>
        </w:tc>
        <w:tc>
          <w:tcPr>
            <w:tcW w:w="1655" w:type="dxa"/>
            <w:shd w:val="clear" w:color="auto" w:fill="EEECE1"/>
            <w:vAlign w:val="center"/>
          </w:tcPr>
          <w:p w14:paraId="6E90C697">
            <w:pPr>
              <w:jc w:val="center"/>
              <w:rPr>
                <w:rFonts w:ascii="宋体"/>
                <w:b/>
                <w:color w:val="auto"/>
                <w:szCs w:val="21"/>
              </w:rPr>
            </w:pPr>
            <w:r>
              <w:rPr>
                <w:rFonts w:hint="eastAsia" w:ascii="宋体"/>
                <w:b/>
                <w:color w:val="auto"/>
                <w:szCs w:val="21"/>
              </w:rPr>
              <w:t>最高限价</w:t>
            </w:r>
          </w:p>
        </w:tc>
      </w:tr>
      <w:tr w14:paraId="61B23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2788" w:type="dxa"/>
            <w:vAlign w:val="center"/>
          </w:tcPr>
          <w:p w14:paraId="780857AB">
            <w:pPr>
              <w:jc w:val="center"/>
              <w:rPr>
                <w:rFonts w:ascii="宋体"/>
                <w:bCs/>
                <w:color w:val="auto"/>
                <w:szCs w:val="21"/>
                <w:highlight w:val="none"/>
              </w:rPr>
            </w:pPr>
            <w:r>
              <w:rPr>
                <w:rFonts w:hint="eastAsia" w:ascii="宋体" w:hAnsi="宋体" w:cs="宋体"/>
                <w:color w:val="auto"/>
                <w:highlight w:val="none"/>
                <w:lang w:eastAsia="zh-CN"/>
              </w:rPr>
              <w:t>深圳市社会保险基金管理局龙岗分局2025年人力资源服务</w:t>
            </w:r>
          </w:p>
        </w:tc>
        <w:tc>
          <w:tcPr>
            <w:tcW w:w="769" w:type="dxa"/>
            <w:vAlign w:val="center"/>
          </w:tcPr>
          <w:p w14:paraId="6D41B8F4">
            <w:pPr>
              <w:jc w:val="center"/>
              <w:rPr>
                <w:rFonts w:hint="default" w:ascii="宋体" w:eastAsia="宋体"/>
                <w:bCs/>
                <w:color w:val="auto"/>
                <w:szCs w:val="21"/>
                <w:highlight w:val="none"/>
                <w:lang w:val="en-US" w:eastAsia="zh-CN"/>
              </w:rPr>
            </w:pPr>
            <w:r>
              <w:rPr>
                <w:rFonts w:hint="eastAsia" w:ascii="宋体"/>
                <w:bCs/>
                <w:color w:val="auto"/>
                <w:szCs w:val="21"/>
                <w:highlight w:val="none"/>
                <w:lang w:val="en-US" w:eastAsia="zh-CN"/>
              </w:rPr>
              <w:t>1项</w:t>
            </w:r>
          </w:p>
        </w:tc>
        <w:tc>
          <w:tcPr>
            <w:tcW w:w="3827" w:type="dxa"/>
            <w:vAlign w:val="center"/>
          </w:tcPr>
          <w:p w14:paraId="6C832B27">
            <w:pPr>
              <w:pStyle w:val="7"/>
              <w:spacing w:line="240" w:lineRule="auto"/>
              <w:rPr>
                <w:rFonts w:hint="eastAsia" w:eastAsia="宋体"/>
                <w:snapToGrid/>
                <w:color w:val="auto"/>
                <w:spacing w:val="0"/>
                <w:kern w:val="2"/>
                <w:sz w:val="21"/>
                <w:szCs w:val="24"/>
                <w:highlight w:val="none"/>
                <w:lang w:eastAsia="zh-CN"/>
              </w:rPr>
            </w:pPr>
            <w:r>
              <w:rPr>
                <w:rFonts w:hint="eastAsia"/>
                <w:snapToGrid/>
                <w:color w:val="auto"/>
                <w:spacing w:val="0"/>
                <w:kern w:val="2"/>
                <w:sz w:val="21"/>
                <w:szCs w:val="24"/>
                <w:highlight w:val="none"/>
                <w:lang w:eastAsia="zh-CN"/>
              </w:rPr>
              <w:t>该项目为长期服务项目。第1年服务期限为2025年1月1日至12月31日。首年服务期满前，由采购人根据中标人履约情况确定是否延长合同期限，合同每年一签，但最长不超过</w:t>
            </w:r>
            <w:r>
              <w:rPr>
                <w:rFonts w:hint="eastAsia"/>
                <w:snapToGrid/>
                <w:color w:val="auto"/>
                <w:spacing w:val="0"/>
                <w:kern w:val="2"/>
                <w:sz w:val="21"/>
                <w:szCs w:val="24"/>
                <w:highlight w:val="none"/>
                <w:lang w:val="en-US" w:eastAsia="zh-CN"/>
              </w:rPr>
              <w:t>三十六个月</w:t>
            </w:r>
            <w:r>
              <w:rPr>
                <w:rFonts w:hint="eastAsia"/>
                <w:snapToGrid/>
                <w:color w:val="auto"/>
                <w:spacing w:val="0"/>
                <w:kern w:val="2"/>
                <w:sz w:val="21"/>
                <w:szCs w:val="24"/>
                <w:highlight w:val="none"/>
                <w:lang w:eastAsia="zh-CN"/>
              </w:rPr>
              <w:t>。服务期内如遇有政策调整，根据政策而定。</w:t>
            </w:r>
          </w:p>
        </w:tc>
        <w:tc>
          <w:tcPr>
            <w:tcW w:w="1655" w:type="dxa"/>
            <w:vAlign w:val="center"/>
          </w:tcPr>
          <w:p w14:paraId="10827F85">
            <w:pPr>
              <w:pStyle w:val="7"/>
              <w:spacing w:line="240" w:lineRule="auto"/>
              <w:rPr>
                <w:snapToGrid/>
                <w:color w:val="auto"/>
                <w:spacing w:val="0"/>
                <w:kern w:val="2"/>
                <w:sz w:val="21"/>
                <w:szCs w:val="24"/>
                <w:highlight w:val="none"/>
              </w:rPr>
            </w:pPr>
            <w:r>
              <w:rPr>
                <w:rFonts w:hint="eastAsia" w:ascii="宋体" w:hAnsi="宋体"/>
                <w:snapToGrid/>
                <w:color w:val="auto"/>
                <w:spacing w:val="0"/>
                <w:kern w:val="2"/>
                <w:sz w:val="21"/>
                <w:szCs w:val="21"/>
                <w:highlight w:val="none"/>
              </w:rPr>
              <w:t>人民币</w:t>
            </w:r>
            <w:r>
              <w:rPr>
                <w:rFonts w:hint="eastAsia" w:ascii="宋体" w:hAnsi="宋体"/>
                <w:snapToGrid/>
                <w:color w:val="auto"/>
                <w:spacing w:val="0"/>
                <w:kern w:val="2"/>
                <w:sz w:val="21"/>
                <w:szCs w:val="21"/>
                <w:highlight w:val="none"/>
                <w:lang w:eastAsia="zh-CN"/>
              </w:rPr>
              <w:t>326800.00</w:t>
            </w:r>
            <w:r>
              <w:rPr>
                <w:rFonts w:hint="eastAsia" w:ascii="宋体" w:hAnsi="宋体"/>
                <w:snapToGrid/>
                <w:color w:val="auto"/>
                <w:spacing w:val="0"/>
                <w:kern w:val="2"/>
                <w:sz w:val="21"/>
                <w:szCs w:val="21"/>
                <w:highlight w:val="none"/>
              </w:rPr>
              <w:t>元</w:t>
            </w:r>
          </w:p>
        </w:tc>
      </w:tr>
    </w:tbl>
    <w:p w14:paraId="022878C6">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rPr>
        <w:t>2</w:t>
      </w:r>
      <w:r>
        <w:rPr>
          <w:rFonts w:ascii="宋体" w:hAnsi="宋体" w:cs="宋体"/>
          <w:bCs/>
          <w:color w:val="auto"/>
          <w:szCs w:val="20"/>
          <w:highlight w:val="none"/>
        </w:rPr>
        <w:t>.</w:t>
      </w:r>
      <w:r>
        <w:rPr>
          <w:rFonts w:hint="eastAsia" w:ascii="宋体" w:hAnsi="宋体" w:cs="宋体"/>
          <w:bCs/>
          <w:color w:val="auto"/>
          <w:szCs w:val="20"/>
          <w:highlight w:val="none"/>
        </w:rPr>
        <w:t>采购人的具体采购需求：详见招标文件中的“用户需求书”。</w:t>
      </w:r>
    </w:p>
    <w:p w14:paraId="508D8045">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rPr>
        <w:t>3</w:t>
      </w:r>
      <w:r>
        <w:rPr>
          <w:rFonts w:ascii="宋体" w:hAnsi="宋体" w:cs="宋体"/>
          <w:bCs/>
          <w:color w:val="auto"/>
          <w:szCs w:val="20"/>
          <w:highlight w:val="none"/>
        </w:rPr>
        <w:t>.</w:t>
      </w:r>
      <w:r>
        <w:rPr>
          <w:rFonts w:hint="eastAsia" w:ascii="宋体" w:hAnsi="宋体" w:cs="宋体"/>
          <w:bCs/>
          <w:color w:val="auto"/>
          <w:szCs w:val="20"/>
          <w:highlight w:val="none"/>
        </w:rPr>
        <w:t>本项目不接受进口</w:t>
      </w:r>
      <w:r>
        <w:rPr>
          <w:rFonts w:hint="eastAsia" w:ascii="宋体"/>
          <w:bCs/>
          <w:color w:val="auto"/>
          <w:szCs w:val="20"/>
          <w:highlight w:val="none"/>
        </w:rPr>
        <w:t>产品\服务。</w:t>
      </w:r>
    </w:p>
    <w:p w14:paraId="39EF595B">
      <w:pPr>
        <w:adjustRightInd w:val="0"/>
        <w:snapToGrid w:val="0"/>
        <w:spacing w:line="360" w:lineRule="auto"/>
        <w:ind w:firstLine="424" w:firstLineChars="202"/>
        <w:rPr>
          <w:rFonts w:ascii="宋体"/>
          <w:bCs/>
          <w:color w:val="auto"/>
          <w:szCs w:val="20"/>
          <w:highlight w:val="none"/>
        </w:rPr>
      </w:pPr>
      <w:r>
        <w:rPr>
          <w:rFonts w:hint="eastAsia" w:ascii="宋体"/>
          <w:bCs/>
          <w:color w:val="auto"/>
          <w:szCs w:val="20"/>
          <w:highlight w:val="none"/>
        </w:rPr>
        <w:t>4</w:t>
      </w:r>
      <w:r>
        <w:rPr>
          <w:rFonts w:ascii="宋体"/>
          <w:bCs/>
          <w:color w:val="auto"/>
          <w:szCs w:val="20"/>
          <w:highlight w:val="none"/>
        </w:rPr>
        <w:t>.</w:t>
      </w:r>
      <w:r>
        <w:rPr>
          <w:rFonts w:hint="eastAsia" w:ascii="宋体"/>
          <w:bCs/>
          <w:color w:val="auto"/>
          <w:szCs w:val="20"/>
          <w:highlight w:val="none"/>
        </w:rPr>
        <w:t>本项目属于采购人自行采购项目；采购监督管理部门为采购人的上级主管部门或采购人的纪检部门。</w:t>
      </w:r>
    </w:p>
    <w:p w14:paraId="23E1E059">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四、投标人的资格要求：</w:t>
      </w:r>
    </w:p>
    <w:p w14:paraId="2493F665">
      <w:pPr>
        <w:pStyle w:val="8"/>
        <w:adjustRightInd w:val="0"/>
        <w:snapToGrid w:val="0"/>
        <w:spacing w:line="360" w:lineRule="auto"/>
        <w:ind w:firstLine="424" w:firstLineChars="202"/>
        <w:rPr>
          <w:rFonts w:hint="eastAsia" w:ascii="宋体" w:hAnsi="宋体" w:eastAsia="宋体"/>
          <w:bCs/>
          <w:color w:val="auto"/>
          <w:szCs w:val="21"/>
          <w:lang w:eastAsia="zh-CN"/>
        </w:rPr>
      </w:pPr>
      <w:r>
        <w:rPr>
          <w:rFonts w:hint="eastAsia" w:ascii="宋体" w:hAnsi="宋体"/>
          <w:bCs/>
          <w:color w:val="auto"/>
          <w:szCs w:val="21"/>
        </w:rPr>
        <w:t>1</w:t>
      </w:r>
      <w:r>
        <w:rPr>
          <w:rFonts w:ascii="宋体" w:hAnsi="宋体"/>
          <w:bCs/>
          <w:color w:val="auto"/>
          <w:szCs w:val="21"/>
        </w:rPr>
        <w:t>.</w:t>
      </w:r>
      <w:r>
        <w:rPr>
          <w:rFonts w:hint="eastAsia" w:ascii="宋体" w:hAnsi="宋体"/>
          <w:bCs/>
          <w:color w:val="auto"/>
          <w:szCs w:val="21"/>
        </w:rPr>
        <w:t>提供在中华人民共和国境内注册的法人或其他组织的营业执照或事业单位法人证书或社会团体法人登记证书复印件</w:t>
      </w:r>
      <w:r>
        <w:rPr>
          <w:rFonts w:hint="eastAsia" w:ascii="宋体" w:hAnsi="宋体"/>
          <w:bCs/>
          <w:color w:val="auto"/>
          <w:szCs w:val="21"/>
          <w:lang w:eastAsia="zh-CN"/>
        </w:rPr>
        <w:t>。</w:t>
      </w:r>
    </w:p>
    <w:p w14:paraId="021D7EDF">
      <w:pPr>
        <w:pStyle w:val="8"/>
        <w:adjustRightInd w:val="0"/>
        <w:snapToGrid w:val="0"/>
        <w:spacing w:line="360" w:lineRule="auto"/>
        <w:ind w:left="420" w:leftChars="200" w:firstLine="0" w:firstLineChars="0"/>
        <w:rPr>
          <w:rFonts w:hint="eastAsia" w:ascii="宋体" w:hAnsi="宋体"/>
          <w:bCs/>
          <w:color w:val="auto"/>
          <w:szCs w:val="21"/>
          <w:lang w:val="en-US" w:eastAsia="zh-CN"/>
        </w:rPr>
      </w:pPr>
      <w:r>
        <w:rPr>
          <w:rFonts w:hint="eastAsia" w:ascii="宋体" w:hAnsi="宋体"/>
          <w:bCs/>
          <w:color w:val="auto"/>
          <w:szCs w:val="21"/>
          <w:lang w:val="en-US" w:eastAsia="zh-CN"/>
        </w:rPr>
        <w:t>2.投标人具有有效期内的《劳务派遣经营许可证》（提供证书复印件加盖投标人公章，原件备查）。</w:t>
      </w:r>
    </w:p>
    <w:p w14:paraId="6DBB9804">
      <w:pPr>
        <w:pStyle w:val="8"/>
        <w:adjustRightInd w:val="0"/>
        <w:snapToGrid w:val="0"/>
        <w:spacing w:line="360" w:lineRule="auto"/>
        <w:ind w:left="420" w:leftChars="200" w:firstLine="0" w:firstLineChars="0"/>
        <w:rPr>
          <w:rFonts w:ascii="宋体" w:hAnsi="宋体" w:cs="宋体"/>
          <w:bCs/>
          <w:color w:val="auto"/>
          <w:szCs w:val="20"/>
        </w:rPr>
      </w:pPr>
      <w:bookmarkStart w:id="5" w:name="_GoBack"/>
      <w:bookmarkEnd w:id="5"/>
      <w:r>
        <w:rPr>
          <w:rFonts w:hint="eastAsia" w:ascii="宋体" w:hAnsi="宋体" w:cs="宋体"/>
          <w:bCs/>
          <w:color w:val="auto"/>
          <w:szCs w:val="20"/>
          <w:lang w:val="en-US" w:eastAsia="zh-CN"/>
        </w:rPr>
        <w:t>3</w:t>
      </w:r>
      <w:r>
        <w:rPr>
          <w:rFonts w:ascii="宋体" w:hAnsi="宋体" w:cs="宋体"/>
          <w:bCs/>
          <w:color w:val="auto"/>
          <w:szCs w:val="20"/>
        </w:rPr>
        <w:t>.</w:t>
      </w:r>
      <w:r>
        <w:rPr>
          <w:rFonts w:hint="eastAsia" w:ascii="宋体" w:hAnsi="宋体" w:cs="宋体"/>
          <w:bCs/>
          <w:color w:val="auto"/>
          <w:szCs w:val="20"/>
        </w:rPr>
        <w:t>本项目不接受联合体投标。</w:t>
      </w:r>
    </w:p>
    <w:p w14:paraId="2D090CEA">
      <w:pPr>
        <w:tabs>
          <w:tab w:val="left" w:pos="567"/>
        </w:tabs>
        <w:adjustRightInd w:val="0"/>
        <w:snapToGrid w:val="0"/>
        <w:spacing w:line="360" w:lineRule="auto"/>
        <w:rPr>
          <w:rFonts w:ascii="宋体" w:hAnsi="宋体" w:cs="宋体"/>
          <w:b/>
          <w:color w:val="auto"/>
          <w:szCs w:val="21"/>
        </w:rPr>
      </w:pPr>
      <w:r>
        <w:rPr>
          <w:rFonts w:hint="eastAsia" w:ascii="宋体" w:hAnsi="宋体" w:cs="宋体"/>
          <w:b/>
          <w:color w:val="auto"/>
          <w:szCs w:val="21"/>
        </w:rPr>
        <w:t>五、获取招标文件时，须提供如下资料（加盖单位公章）。</w:t>
      </w:r>
    </w:p>
    <w:p w14:paraId="52778600">
      <w:pPr>
        <w:pStyle w:val="8"/>
        <w:adjustRightInd w:val="0"/>
        <w:snapToGrid w:val="0"/>
        <w:spacing w:line="360" w:lineRule="auto"/>
        <w:ind w:left="420" w:firstLine="0" w:firstLineChars="0"/>
        <w:rPr>
          <w:rFonts w:ascii="宋体" w:hAnsi="宋体" w:cs="宋体"/>
          <w:color w:val="auto"/>
          <w:szCs w:val="21"/>
        </w:rPr>
      </w:pPr>
      <w:r>
        <w:rPr>
          <w:rFonts w:hint="eastAsia" w:ascii="宋体" w:hAnsi="宋体" w:cs="宋体"/>
          <w:color w:val="auto"/>
          <w:szCs w:val="21"/>
        </w:rPr>
        <w:t>《报名登记表》（可在采购代理机构网站（www.yctszzb.com）中“下载中心”下载）</w:t>
      </w:r>
    </w:p>
    <w:p w14:paraId="1C352E85">
      <w:pPr>
        <w:pStyle w:val="4"/>
        <w:widowControl w:val="0"/>
        <w:adjustRightInd w:val="0"/>
        <w:snapToGrid w:val="0"/>
        <w:spacing w:before="0" w:beforeAutospacing="0" w:after="0" w:afterAutospacing="0" w:line="360" w:lineRule="auto"/>
        <w:ind w:left="426"/>
        <w:jc w:val="both"/>
        <w:rPr>
          <w:rFonts w:cs="宋体"/>
          <w:color w:val="auto"/>
          <w:sz w:val="21"/>
          <w:szCs w:val="21"/>
        </w:rPr>
      </w:pPr>
      <w:r>
        <w:rPr>
          <w:rFonts w:hint="eastAsia" w:cs="宋体"/>
          <w:color w:val="auto"/>
          <w:sz w:val="21"/>
          <w:szCs w:val="21"/>
        </w:rPr>
        <w:t>注：</w:t>
      </w:r>
      <w:r>
        <w:rPr>
          <w:rFonts w:hint="eastAsia" w:cs="宋体"/>
          <w:b/>
          <w:color w:val="auto"/>
          <w:sz w:val="21"/>
          <w:szCs w:val="21"/>
        </w:rPr>
        <w:t>采用邮箱报名获取招标文件方式：</w:t>
      </w:r>
      <w:r>
        <w:rPr>
          <w:rFonts w:hint="eastAsia" w:cs="宋体"/>
          <w:color w:val="auto"/>
          <w:sz w:val="21"/>
          <w:szCs w:val="21"/>
        </w:rPr>
        <w:t>供应商应填写并打印《报名登记表》后，加盖供应商公章扫描发至采购代理机构邮箱（yuecaitongsz@163.com）。报名资料审核通过后即为报名成功。</w:t>
      </w:r>
    </w:p>
    <w:p w14:paraId="7F4CA8D5">
      <w:pPr>
        <w:tabs>
          <w:tab w:val="left" w:pos="567"/>
        </w:tabs>
        <w:adjustRightInd w:val="0"/>
        <w:snapToGrid w:val="0"/>
        <w:spacing w:line="360" w:lineRule="auto"/>
        <w:rPr>
          <w:rFonts w:ascii="宋体" w:hAnsi="宋体" w:cs="宋体"/>
          <w:bCs/>
          <w:strike/>
          <w:color w:val="auto"/>
          <w:szCs w:val="20"/>
        </w:rPr>
      </w:pPr>
      <w:r>
        <w:rPr>
          <w:rFonts w:hint="eastAsia" w:ascii="宋体" w:hAnsi="宋体" w:cs="宋体"/>
          <w:bCs/>
          <w:color w:val="auto"/>
          <w:szCs w:val="20"/>
        </w:rPr>
        <w:t>六、符合资格的供应商应当在</w:t>
      </w:r>
      <w:r>
        <w:rPr>
          <w:rFonts w:hint="eastAsia" w:ascii="宋体" w:hAnsi="宋体" w:cs="宋体"/>
          <w:bCs/>
          <w:color w:val="auto"/>
          <w:szCs w:val="20"/>
          <w:lang w:val="en-US" w:eastAsia="zh-CN"/>
        </w:rPr>
        <w:t>2024</w:t>
      </w:r>
      <w:r>
        <w:rPr>
          <w:rFonts w:hint="eastAsia" w:ascii="宋体" w:hAnsi="宋体" w:cs="宋体"/>
          <w:bCs/>
          <w:color w:val="auto"/>
          <w:szCs w:val="20"/>
        </w:rPr>
        <w:t>年</w:t>
      </w:r>
      <w:r>
        <w:rPr>
          <w:rFonts w:hint="eastAsia" w:ascii="宋体" w:hAnsi="宋体" w:cs="宋体"/>
          <w:bCs/>
          <w:color w:val="auto"/>
          <w:szCs w:val="20"/>
          <w:lang w:val="en-US" w:eastAsia="zh-CN"/>
        </w:rPr>
        <w:t>12</w:t>
      </w:r>
      <w:r>
        <w:rPr>
          <w:rFonts w:hint="eastAsia" w:ascii="宋体" w:hAnsi="宋体" w:cs="宋体"/>
          <w:bCs/>
          <w:color w:val="auto"/>
          <w:szCs w:val="20"/>
        </w:rPr>
        <w:t>月</w:t>
      </w:r>
      <w:r>
        <w:rPr>
          <w:rFonts w:hint="eastAsia" w:ascii="宋体" w:hAnsi="宋体" w:cs="宋体"/>
          <w:bCs/>
          <w:color w:val="auto"/>
          <w:szCs w:val="20"/>
          <w:lang w:val="en-US" w:eastAsia="zh-CN"/>
        </w:rPr>
        <w:t>13</w:t>
      </w:r>
      <w:r>
        <w:rPr>
          <w:rFonts w:hint="eastAsia" w:ascii="宋体" w:hAnsi="宋体" w:cs="宋体"/>
          <w:bCs/>
          <w:color w:val="auto"/>
          <w:szCs w:val="20"/>
        </w:rPr>
        <w:t>日至</w:t>
      </w:r>
      <w:r>
        <w:rPr>
          <w:rFonts w:hint="eastAsia" w:ascii="宋体" w:hAnsi="宋体" w:cs="宋体"/>
          <w:bCs/>
          <w:color w:val="auto"/>
          <w:szCs w:val="20"/>
          <w:lang w:val="en-US" w:eastAsia="zh-CN"/>
        </w:rPr>
        <w:t>2024</w:t>
      </w:r>
      <w:r>
        <w:rPr>
          <w:rFonts w:hint="eastAsia" w:ascii="宋体" w:hAnsi="宋体" w:cs="宋体"/>
          <w:bCs/>
          <w:color w:val="auto"/>
          <w:szCs w:val="20"/>
        </w:rPr>
        <w:t>年</w:t>
      </w:r>
      <w:r>
        <w:rPr>
          <w:rFonts w:hint="eastAsia" w:ascii="宋体" w:hAnsi="宋体" w:cs="宋体"/>
          <w:bCs/>
          <w:color w:val="auto"/>
          <w:szCs w:val="20"/>
          <w:lang w:val="en-US" w:eastAsia="zh-CN"/>
        </w:rPr>
        <w:t>12</w:t>
      </w:r>
      <w:r>
        <w:rPr>
          <w:rFonts w:hint="eastAsia" w:ascii="宋体" w:hAnsi="宋体" w:cs="宋体"/>
          <w:bCs/>
          <w:color w:val="auto"/>
          <w:szCs w:val="20"/>
        </w:rPr>
        <w:t>月</w:t>
      </w:r>
      <w:r>
        <w:rPr>
          <w:rFonts w:hint="eastAsia" w:ascii="宋体" w:hAnsi="宋体" w:cs="宋体"/>
          <w:bCs/>
          <w:color w:val="auto"/>
          <w:szCs w:val="20"/>
          <w:lang w:val="en-US" w:eastAsia="zh-CN"/>
        </w:rPr>
        <w:t>20</w:t>
      </w:r>
      <w:r>
        <w:rPr>
          <w:rFonts w:hint="eastAsia" w:ascii="宋体" w:hAnsi="宋体" w:cs="宋体"/>
          <w:bCs/>
          <w:color w:val="auto"/>
          <w:szCs w:val="20"/>
        </w:rPr>
        <w:t>日期间（不少于5个工作日），上午</w:t>
      </w:r>
      <w:r>
        <w:rPr>
          <w:rFonts w:hint="eastAsia" w:ascii="宋体" w:hAnsi="宋体" w:cs="宋体"/>
          <w:bCs/>
          <w:color w:val="auto"/>
          <w:szCs w:val="20"/>
          <w:lang w:val="en-US" w:eastAsia="zh-CN"/>
        </w:rPr>
        <w:t>09</w:t>
      </w:r>
      <w:r>
        <w:rPr>
          <w:rFonts w:hint="eastAsia" w:ascii="宋体" w:hAnsi="宋体" w:cs="宋体"/>
          <w:bCs/>
          <w:color w:val="auto"/>
          <w:szCs w:val="20"/>
        </w:rPr>
        <w:t>：00-12：00，下午1</w:t>
      </w:r>
      <w:r>
        <w:rPr>
          <w:rFonts w:hint="eastAsia" w:ascii="宋体" w:hAnsi="宋体" w:cs="宋体"/>
          <w:bCs/>
          <w:color w:val="auto"/>
          <w:szCs w:val="20"/>
          <w:lang w:val="en-US" w:eastAsia="zh-CN"/>
        </w:rPr>
        <w:t>4</w:t>
      </w:r>
      <w:r>
        <w:rPr>
          <w:rFonts w:hint="eastAsia" w:ascii="宋体" w:hAnsi="宋体" w:cs="宋体"/>
          <w:bCs/>
          <w:color w:val="auto"/>
          <w:szCs w:val="20"/>
        </w:rPr>
        <w:t>：00-17：30，法定节假日除外，到粤采通（深圳）招标有限公司（详细地址：</w:t>
      </w:r>
      <w:r>
        <w:rPr>
          <w:rFonts w:hint="eastAsia" w:ascii="宋体" w:hAnsi="宋体" w:cs="宋体"/>
          <w:color w:val="auto"/>
          <w:szCs w:val="21"/>
        </w:rPr>
        <w:t>深圳市福田区红棉道8号英达利科技数码园B栋501粤采通（深圳）招标有限公司</w:t>
      </w:r>
      <w:r>
        <w:rPr>
          <w:rFonts w:hint="eastAsia" w:ascii="宋体" w:hAnsi="宋体" w:cs="宋体"/>
          <w:bCs/>
          <w:color w:val="auto"/>
          <w:szCs w:val="20"/>
        </w:rPr>
        <w:t>）购买招标文件，招标文件每套售价</w:t>
      </w:r>
      <w:r>
        <w:rPr>
          <w:rFonts w:hint="eastAsia" w:ascii="宋体" w:hAnsi="宋体" w:cs="宋体"/>
          <w:bCs/>
          <w:color w:val="auto"/>
          <w:szCs w:val="20"/>
          <w:lang w:eastAsia="zh-CN"/>
        </w:rPr>
        <w:t>：</w:t>
      </w:r>
      <w:r>
        <w:rPr>
          <w:rFonts w:hint="eastAsia" w:ascii="宋体" w:hAnsi="宋体" w:cs="宋体"/>
          <w:bCs/>
          <w:color w:val="auto"/>
          <w:szCs w:val="20"/>
          <w:lang w:val="en-US" w:eastAsia="zh-CN"/>
        </w:rPr>
        <w:t>免费</w:t>
      </w:r>
      <w:r>
        <w:rPr>
          <w:rFonts w:hint="eastAsia" w:ascii="宋体" w:hAnsi="宋体" w:cs="宋体"/>
          <w:bCs/>
          <w:color w:val="auto"/>
          <w:szCs w:val="20"/>
        </w:rPr>
        <w:t>。</w:t>
      </w:r>
    </w:p>
    <w:p w14:paraId="4E81078A">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七、接收投标文件时间：</w:t>
      </w:r>
      <w:r>
        <w:rPr>
          <w:rFonts w:hint="eastAsia" w:ascii="宋体" w:hAnsi="宋体" w:cs="宋体"/>
          <w:bCs/>
          <w:color w:val="auto"/>
          <w:szCs w:val="20"/>
          <w:lang w:val="en-US" w:eastAsia="zh-CN"/>
        </w:rPr>
        <w:t>2024</w:t>
      </w:r>
      <w:r>
        <w:rPr>
          <w:rFonts w:hint="eastAsia" w:ascii="宋体" w:hAnsi="宋体" w:cs="宋体"/>
          <w:bCs/>
          <w:color w:val="auto"/>
          <w:szCs w:val="20"/>
        </w:rPr>
        <w:t>年</w:t>
      </w:r>
      <w:r>
        <w:rPr>
          <w:rFonts w:hint="eastAsia" w:ascii="宋体" w:hAnsi="宋体" w:cs="宋体"/>
          <w:bCs/>
          <w:color w:val="auto"/>
          <w:szCs w:val="20"/>
          <w:lang w:val="en-US" w:eastAsia="zh-CN"/>
        </w:rPr>
        <w:t>12</w:t>
      </w:r>
      <w:r>
        <w:rPr>
          <w:rFonts w:hint="eastAsia" w:ascii="宋体" w:hAnsi="宋体" w:cs="宋体"/>
          <w:bCs/>
          <w:color w:val="auto"/>
          <w:szCs w:val="20"/>
        </w:rPr>
        <w:t>月</w:t>
      </w:r>
      <w:r>
        <w:rPr>
          <w:rFonts w:hint="eastAsia" w:ascii="宋体" w:hAnsi="宋体" w:cs="宋体"/>
          <w:bCs/>
          <w:color w:val="auto"/>
          <w:szCs w:val="20"/>
          <w:lang w:val="en-US" w:eastAsia="zh-CN"/>
        </w:rPr>
        <w:t>26</w:t>
      </w:r>
      <w:r>
        <w:rPr>
          <w:rFonts w:hint="eastAsia" w:ascii="宋体" w:hAnsi="宋体" w:cs="宋体"/>
          <w:bCs/>
          <w:color w:val="auto"/>
          <w:szCs w:val="20"/>
        </w:rPr>
        <w:t>日</w:t>
      </w:r>
      <w:r>
        <w:rPr>
          <w:rFonts w:hint="eastAsia" w:ascii="宋体" w:hAnsi="宋体" w:cs="宋体"/>
          <w:bCs/>
          <w:color w:val="auto"/>
          <w:szCs w:val="20"/>
          <w:lang w:val="en-US" w:eastAsia="zh-CN"/>
        </w:rPr>
        <w:t>14</w:t>
      </w:r>
      <w:r>
        <w:rPr>
          <w:rFonts w:hint="eastAsia" w:ascii="宋体" w:hAnsi="宋体" w:cs="宋体"/>
          <w:bCs/>
          <w:color w:val="auto"/>
          <w:szCs w:val="20"/>
        </w:rPr>
        <w:t>时</w:t>
      </w:r>
      <w:r>
        <w:rPr>
          <w:rFonts w:hint="eastAsia" w:ascii="宋体" w:hAnsi="宋体" w:cs="宋体"/>
          <w:bCs/>
          <w:color w:val="auto"/>
          <w:szCs w:val="20"/>
          <w:lang w:val="en-US" w:eastAsia="zh-CN"/>
        </w:rPr>
        <w:t>00</w:t>
      </w:r>
      <w:r>
        <w:rPr>
          <w:rFonts w:hint="eastAsia" w:ascii="宋体" w:hAnsi="宋体" w:cs="宋体"/>
          <w:bCs/>
          <w:color w:val="auto"/>
          <w:szCs w:val="20"/>
        </w:rPr>
        <w:t>分-</w:t>
      </w:r>
      <w:r>
        <w:rPr>
          <w:rFonts w:hint="eastAsia" w:ascii="宋体" w:hAnsi="宋体" w:cs="宋体"/>
          <w:bCs/>
          <w:color w:val="auto"/>
          <w:szCs w:val="20"/>
          <w:lang w:val="en-US" w:eastAsia="zh-CN"/>
        </w:rPr>
        <w:t>14</w:t>
      </w:r>
      <w:r>
        <w:rPr>
          <w:rFonts w:hint="eastAsia" w:ascii="宋体" w:hAnsi="宋体" w:cs="宋体"/>
          <w:bCs/>
          <w:color w:val="auto"/>
          <w:szCs w:val="20"/>
        </w:rPr>
        <w:t>时</w:t>
      </w:r>
      <w:r>
        <w:rPr>
          <w:rFonts w:hint="eastAsia" w:ascii="宋体" w:hAnsi="宋体" w:cs="宋体"/>
          <w:bCs/>
          <w:color w:val="auto"/>
          <w:szCs w:val="20"/>
          <w:lang w:val="en-US" w:eastAsia="zh-CN"/>
        </w:rPr>
        <w:t>30</w:t>
      </w:r>
      <w:r>
        <w:rPr>
          <w:rFonts w:hint="eastAsia" w:ascii="宋体" w:hAnsi="宋体" w:cs="宋体"/>
          <w:bCs/>
          <w:color w:val="auto"/>
          <w:szCs w:val="20"/>
        </w:rPr>
        <w:t>分。</w:t>
      </w:r>
    </w:p>
    <w:p w14:paraId="09FF0B2B">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八、提交投标文件地点：</w:t>
      </w:r>
      <w:r>
        <w:rPr>
          <w:rFonts w:hint="eastAsia" w:ascii="宋体" w:hAnsi="宋体" w:cs="宋体"/>
          <w:color w:val="auto"/>
          <w:szCs w:val="21"/>
        </w:rPr>
        <w:t>深圳市福田区红棉道8号英达利科技数码园B栋501粤采通（深圳）招标有限公司</w:t>
      </w:r>
      <w:r>
        <w:rPr>
          <w:rFonts w:hint="eastAsia" w:ascii="宋体" w:hAnsi="宋体" w:cs="宋体"/>
          <w:bCs/>
          <w:color w:val="auto"/>
          <w:kern w:val="0"/>
          <w:szCs w:val="21"/>
        </w:rPr>
        <w:t>会议室</w:t>
      </w:r>
      <w:r>
        <w:rPr>
          <w:rFonts w:hint="eastAsia" w:ascii="宋体" w:hAnsi="宋体" w:cs="宋体"/>
          <w:bCs/>
          <w:color w:val="auto"/>
          <w:szCs w:val="20"/>
        </w:rPr>
        <w:t>。</w:t>
      </w:r>
    </w:p>
    <w:p w14:paraId="1D439F14">
      <w:pPr>
        <w:pStyle w:val="8"/>
        <w:adjustRightInd w:val="0"/>
        <w:snapToGrid w:val="0"/>
        <w:spacing w:line="360" w:lineRule="auto"/>
        <w:ind w:firstLine="422"/>
        <w:rPr>
          <w:rFonts w:hint="eastAsia" w:ascii="宋体" w:hAnsi="宋体"/>
          <w:b/>
          <w:bCs/>
          <w:color w:val="auto"/>
          <w:szCs w:val="21"/>
        </w:rPr>
      </w:pPr>
      <w:r>
        <w:rPr>
          <w:rFonts w:hint="eastAsia" w:ascii="宋体" w:hAnsi="宋体"/>
          <w:b/>
          <w:bCs/>
          <w:color w:val="auto"/>
          <w:szCs w:val="21"/>
        </w:rPr>
        <w:t>备注：</w:t>
      </w:r>
      <w:r>
        <w:rPr>
          <w:rFonts w:hint="eastAsia" w:ascii="宋体" w:hAnsi="宋体"/>
          <w:color w:val="auto"/>
          <w:szCs w:val="21"/>
        </w:rPr>
        <w:t>各供应商可通过邮寄方式，按照规定的递交投标文件</w:t>
      </w:r>
      <w:r>
        <w:rPr>
          <w:rFonts w:hint="eastAsia" w:ascii="宋体" w:hAnsi="宋体"/>
          <w:color w:val="auto"/>
          <w:szCs w:val="21"/>
          <w:lang w:val="en-US" w:eastAsia="zh-CN"/>
        </w:rPr>
        <w:t>截止</w:t>
      </w:r>
      <w:r>
        <w:rPr>
          <w:rFonts w:hint="eastAsia" w:ascii="宋体" w:hAnsi="宋体"/>
          <w:color w:val="auto"/>
          <w:szCs w:val="21"/>
        </w:rPr>
        <w:t>时间前向我公司邮寄投标文件，快递单（（或快递外包装））上写明供应商名称、项目编号，通过邮寄方式递交的投标文件递交时间以我公司代表签收时间为准。逾期、不符合规定的或邮寄过程导致包装密封出现破损的，投标文件不予接受。投标供应商自行承担相应责任与后果。投标供应商未参加现场开标的，视同认可开标结果。</w:t>
      </w:r>
    </w:p>
    <w:p w14:paraId="13FBB097">
      <w:pPr>
        <w:tabs>
          <w:tab w:val="left" w:pos="425"/>
          <w:tab w:val="left" w:pos="567"/>
          <w:tab w:val="left" w:pos="728"/>
        </w:tabs>
        <w:adjustRightInd w:val="0"/>
        <w:snapToGrid w:val="0"/>
        <w:spacing w:line="360" w:lineRule="auto"/>
        <w:rPr>
          <w:rFonts w:ascii="宋体" w:hAnsi="宋体" w:cs="宋体"/>
          <w:bCs/>
          <w:color w:val="auto"/>
          <w:szCs w:val="20"/>
        </w:rPr>
      </w:pPr>
      <w:r>
        <w:rPr>
          <w:rFonts w:hint="eastAsia" w:ascii="宋体" w:hAnsi="宋体" w:cs="宋体"/>
          <w:bCs/>
          <w:color w:val="auto"/>
          <w:szCs w:val="20"/>
        </w:rPr>
        <w:t>九、投标截止时间及开标时间：</w:t>
      </w:r>
      <w:r>
        <w:rPr>
          <w:rFonts w:hint="eastAsia" w:ascii="宋体" w:hAnsi="宋体" w:cs="宋体"/>
          <w:bCs/>
          <w:color w:val="auto"/>
          <w:szCs w:val="20"/>
          <w:lang w:val="en-US" w:eastAsia="zh-CN"/>
        </w:rPr>
        <w:t>2024</w:t>
      </w:r>
      <w:r>
        <w:rPr>
          <w:rFonts w:hint="eastAsia" w:ascii="宋体" w:hAnsi="宋体" w:cs="宋体"/>
          <w:bCs/>
          <w:color w:val="auto"/>
          <w:szCs w:val="20"/>
        </w:rPr>
        <w:t>年</w:t>
      </w:r>
      <w:r>
        <w:rPr>
          <w:rFonts w:hint="eastAsia" w:ascii="宋体" w:hAnsi="宋体" w:cs="宋体"/>
          <w:bCs/>
          <w:color w:val="auto"/>
          <w:szCs w:val="20"/>
          <w:lang w:val="en-US" w:eastAsia="zh-CN"/>
        </w:rPr>
        <w:t>12</w:t>
      </w:r>
      <w:r>
        <w:rPr>
          <w:rFonts w:hint="eastAsia" w:ascii="宋体" w:hAnsi="宋体" w:cs="宋体"/>
          <w:bCs/>
          <w:color w:val="auto"/>
          <w:szCs w:val="20"/>
        </w:rPr>
        <w:t>月</w:t>
      </w:r>
      <w:r>
        <w:rPr>
          <w:rFonts w:hint="eastAsia" w:ascii="宋体" w:hAnsi="宋体" w:cs="宋体"/>
          <w:bCs/>
          <w:color w:val="auto"/>
          <w:szCs w:val="20"/>
          <w:lang w:val="en-US" w:eastAsia="zh-CN"/>
        </w:rPr>
        <w:t>26</w:t>
      </w:r>
      <w:r>
        <w:rPr>
          <w:rFonts w:hint="eastAsia" w:ascii="宋体" w:hAnsi="宋体" w:cs="宋体"/>
          <w:bCs/>
          <w:color w:val="auto"/>
          <w:szCs w:val="20"/>
        </w:rPr>
        <w:t>日</w:t>
      </w:r>
      <w:r>
        <w:rPr>
          <w:rFonts w:hint="eastAsia" w:ascii="宋体" w:hAnsi="宋体" w:cs="宋体"/>
          <w:bCs/>
          <w:color w:val="auto"/>
          <w:szCs w:val="20"/>
          <w:lang w:val="en-US" w:eastAsia="zh-CN"/>
        </w:rPr>
        <w:t>14</w:t>
      </w:r>
      <w:r>
        <w:rPr>
          <w:rFonts w:hint="eastAsia" w:ascii="宋体" w:hAnsi="宋体" w:cs="宋体"/>
          <w:bCs/>
          <w:color w:val="auto"/>
          <w:szCs w:val="20"/>
        </w:rPr>
        <w:t>时</w:t>
      </w:r>
      <w:r>
        <w:rPr>
          <w:rFonts w:hint="eastAsia" w:ascii="宋体" w:hAnsi="宋体" w:cs="宋体"/>
          <w:bCs/>
          <w:color w:val="auto"/>
          <w:szCs w:val="20"/>
          <w:lang w:val="en-US" w:eastAsia="zh-CN"/>
        </w:rPr>
        <w:t>30</w:t>
      </w:r>
      <w:r>
        <w:rPr>
          <w:rFonts w:hint="eastAsia" w:ascii="宋体" w:hAnsi="宋体" w:cs="宋体"/>
          <w:bCs/>
          <w:color w:val="auto"/>
          <w:szCs w:val="20"/>
        </w:rPr>
        <w:t>分。</w:t>
      </w:r>
    </w:p>
    <w:p w14:paraId="2D446489">
      <w:pPr>
        <w:tabs>
          <w:tab w:val="left" w:pos="567"/>
          <w:tab w:val="left" w:pos="728"/>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十、开标地点：</w:t>
      </w:r>
      <w:r>
        <w:rPr>
          <w:rFonts w:hint="eastAsia" w:ascii="宋体" w:hAnsi="宋体" w:cs="宋体"/>
          <w:color w:val="auto"/>
          <w:szCs w:val="21"/>
        </w:rPr>
        <w:t>深圳市福田区红棉道8号英达利科技数码园B栋501粤采通（深圳）招标有限公司</w:t>
      </w:r>
      <w:r>
        <w:rPr>
          <w:rFonts w:hint="eastAsia" w:ascii="宋体" w:hAnsi="宋体" w:cs="宋体"/>
          <w:bCs/>
          <w:color w:val="auto"/>
          <w:kern w:val="0"/>
          <w:szCs w:val="21"/>
        </w:rPr>
        <w:t>会议室</w:t>
      </w:r>
      <w:r>
        <w:rPr>
          <w:rFonts w:hint="eastAsia" w:ascii="宋体" w:hAnsi="宋体" w:cs="宋体"/>
          <w:bCs/>
          <w:color w:val="auto"/>
          <w:szCs w:val="20"/>
        </w:rPr>
        <w:t>。</w:t>
      </w:r>
    </w:p>
    <w:p w14:paraId="2112BA52">
      <w:pPr>
        <w:tabs>
          <w:tab w:val="left" w:pos="425"/>
          <w:tab w:val="left" w:pos="567"/>
          <w:tab w:val="left" w:pos="728"/>
        </w:tabs>
        <w:adjustRightInd w:val="0"/>
        <w:snapToGrid w:val="0"/>
        <w:spacing w:line="360" w:lineRule="auto"/>
        <w:rPr>
          <w:rFonts w:ascii="宋体" w:hAnsi="宋体" w:cs="宋体"/>
          <w:color w:val="auto"/>
          <w:szCs w:val="21"/>
        </w:rPr>
      </w:pPr>
      <w:r>
        <w:rPr>
          <w:rFonts w:hint="eastAsia" w:ascii="宋体" w:hAnsi="宋体"/>
          <w:bCs/>
          <w:color w:val="auto"/>
          <w:szCs w:val="21"/>
        </w:rPr>
        <w:t>十一、本项目相关公告在以下媒体发布:</w:t>
      </w:r>
    </w:p>
    <w:p w14:paraId="15FC30EE">
      <w:pPr>
        <w:pStyle w:val="8"/>
        <w:adjustRightInd w:val="0"/>
        <w:snapToGrid w:val="0"/>
        <w:spacing w:line="360" w:lineRule="auto"/>
        <w:rPr>
          <w:rFonts w:ascii="宋体" w:hAnsi="宋体" w:cs="宋体"/>
          <w:bCs/>
          <w:color w:val="auto"/>
          <w:szCs w:val="21"/>
        </w:rPr>
      </w:pPr>
      <w:r>
        <w:rPr>
          <w:rFonts w:hint="eastAsia" w:ascii="宋体" w:hAnsi="宋体"/>
          <w:color w:val="auto"/>
          <w:szCs w:val="21"/>
        </w:rPr>
        <w:t>相关媒体：中国政府采购网（www.ccgp.gov.cn）</w:t>
      </w:r>
      <w:r>
        <w:rPr>
          <w:rFonts w:hint="eastAsia" w:ascii="宋体" w:hAnsi="宋体"/>
          <w:color w:val="auto"/>
          <w:szCs w:val="21"/>
          <w:lang w:eastAsia="zh-CN"/>
        </w:rPr>
        <w:t>、深圳市人力资源和社会保障局官网（http://hrss.sz.gov.cn/）</w:t>
      </w:r>
      <w:r>
        <w:rPr>
          <w:rFonts w:hint="eastAsia" w:ascii="宋体" w:hAnsi="宋体"/>
          <w:color w:val="auto"/>
          <w:szCs w:val="21"/>
          <w:lang w:val="en-US" w:eastAsia="zh-CN"/>
        </w:rPr>
        <w:t>及</w:t>
      </w:r>
      <w:r>
        <w:rPr>
          <w:rFonts w:hint="eastAsia" w:ascii="宋体" w:hAnsi="宋体"/>
          <w:color w:val="auto"/>
          <w:szCs w:val="21"/>
        </w:rPr>
        <w:t>采购代理机构网站（www.yctszzb.com）。相关公告在上述媒体上公布之日即视为有效送达，不再另行通知。</w:t>
      </w:r>
    </w:p>
    <w:p w14:paraId="614C0EDF">
      <w:pPr>
        <w:tabs>
          <w:tab w:val="left" w:pos="425"/>
          <w:tab w:val="left" w:pos="567"/>
          <w:tab w:val="left" w:pos="728"/>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十二、本公告期限（5个工作日）自</w:t>
      </w:r>
      <w:r>
        <w:rPr>
          <w:rFonts w:hint="eastAsia" w:ascii="宋体" w:hAnsi="宋体" w:cs="宋体"/>
          <w:bCs/>
          <w:color w:val="auto"/>
          <w:szCs w:val="20"/>
          <w:lang w:val="en-US" w:eastAsia="zh-CN"/>
        </w:rPr>
        <w:t>2024</w:t>
      </w:r>
      <w:r>
        <w:rPr>
          <w:rFonts w:hint="eastAsia" w:ascii="宋体" w:hAnsi="宋体" w:cs="宋体"/>
          <w:bCs/>
          <w:color w:val="auto"/>
          <w:szCs w:val="20"/>
        </w:rPr>
        <w:t>年</w:t>
      </w:r>
      <w:r>
        <w:rPr>
          <w:rFonts w:hint="eastAsia" w:ascii="宋体" w:hAnsi="宋体" w:cs="宋体"/>
          <w:bCs/>
          <w:color w:val="auto"/>
          <w:szCs w:val="20"/>
          <w:lang w:val="en-US" w:eastAsia="zh-CN"/>
        </w:rPr>
        <w:t>12</w:t>
      </w:r>
      <w:r>
        <w:rPr>
          <w:rFonts w:hint="eastAsia" w:ascii="宋体" w:hAnsi="宋体" w:cs="宋体"/>
          <w:bCs/>
          <w:color w:val="auto"/>
          <w:szCs w:val="20"/>
        </w:rPr>
        <w:t>月</w:t>
      </w:r>
      <w:r>
        <w:rPr>
          <w:rFonts w:hint="eastAsia" w:ascii="宋体" w:hAnsi="宋体" w:cs="宋体"/>
          <w:bCs/>
          <w:color w:val="auto"/>
          <w:szCs w:val="20"/>
          <w:lang w:val="en-US" w:eastAsia="zh-CN"/>
        </w:rPr>
        <w:t>14</w:t>
      </w:r>
      <w:r>
        <w:rPr>
          <w:rFonts w:hint="eastAsia" w:ascii="宋体" w:hAnsi="宋体" w:cs="宋体"/>
          <w:bCs/>
          <w:color w:val="auto"/>
          <w:szCs w:val="20"/>
        </w:rPr>
        <w:t>日至</w:t>
      </w:r>
      <w:r>
        <w:rPr>
          <w:rFonts w:hint="eastAsia" w:ascii="宋体" w:hAnsi="宋体" w:cs="宋体"/>
          <w:bCs/>
          <w:color w:val="auto"/>
          <w:szCs w:val="20"/>
          <w:lang w:val="en-US" w:eastAsia="zh-CN"/>
        </w:rPr>
        <w:t>2024</w:t>
      </w:r>
      <w:r>
        <w:rPr>
          <w:rFonts w:hint="eastAsia" w:ascii="宋体" w:hAnsi="宋体" w:cs="宋体"/>
          <w:bCs/>
          <w:color w:val="auto"/>
          <w:szCs w:val="20"/>
        </w:rPr>
        <w:t>年</w:t>
      </w:r>
      <w:r>
        <w:rPr>
          <w:rFonts w:hint="eastAsia" w:ascii="宋体" w:hAnsi="宋体" w:cs="宋体"/>
          <w:bCs/>
          <w:color w:val="auto"/>
          <w:szCs w:val="20"/>
          <w:lang w:val="en-US" w:eastAsia="zh-CN"/>
        </w:rPr>
        <w:t>12</w:t>
      </w:r>
      <w:r>
        <w:rPr>
          <w:rFonts w:hint="eastAsia" w:ascii="宋体" w:hAnsi="宋体" w:cs="宋体"/>
          <w:bCs/>
          <w:color w:val="auto"/>
          <w:szCs w:val="20"/>
        </w:rPr>
        <w:t>月</w:t>
      </w:r>
      <w:r>
        <w:rPr>
          <w:rFonts w:hint="eastAsia" w:ascii="宋体" w:hAnsi="宋体" w:cs="宋体"/>
          <w:bCs/>
          <w:color w:val="auto"/>
          <w:szCs w:val="20"/>
          <w:lang w:val="en-US" w:eastAsia="zh-CN"/>
        </w:rPr>
        <w:t>20</w:t>
      </w:r>
      <w:r>
        <w:rPr>
          <w:rFonts w:hint="eastAsia" w:ascii="宋体" w:hAnsi="宋体" w:cs="宋体"/>
          <w:bCs/>
          <w:color w:val="auto"/>
          <w:szCs w:val="20"/>
        </w:rPr>
        <w:t>日止。</w:t>
      </w:r>
    </w:p>
    <w:p w14:paraId="59B7F10F">
      <w:pPr>
        <w:tabs>
          <w:tab w:val="left" w:pos="425"/>
          <w:tab w:val="left" w:pos="567"/>
          <w:tab w:val="left" w:pos="728"/>
        </w:tabs>
        <w:spacing w:line="360" w:lineRule="auto"/>
        <w:rPr>
          <w:rFonts w:ascii="宋体" w:hAnsi="宋体" w:cs="宋体"/>
          <w:bCs/>
          <w:color w:val="auto"/>
          <w:szCs w:val="21"/>
        </w:rPr>
      </w:pPr>
      <w:r>
        <w:rPr>
          <w:rFonts w:hint="eastAsia" w:ascii="宋体" w:hAnsi="宋体" w:cs="宋体"/>
          <w:color w:val="auto"/>
          <w:szCs w:val="21"/>
        </w:rPr>
        <w:t>十三、联系事项：</w:t>
      </w:r>
    </w:p>
    <w:p w14:paraId="175A64A7">
      <w:pPr>
        <w:pStyle w:val="9"/>
        <w:spacing w:line="360" w:lineRule="auto"/>
        <w:ind w:left="720" w:firstLine="0"/>
        <w:rPr>
          <w:rFonts w:hint="eastAsia" w:ascii="宋体" w:hAnsi="宋体" w:eastAsia="宋体" w:cs="宋体"/>
          <w:color w:val="auto"/>
          <w:szCs w:val="21"/>
          <w:lang w:eastAsia="zh-CN"/>
        </w:rPr>
      </w:pPr>
      <w:r>
        <w:rPr>
          <w:rFonts w:hint="eastAsia" w:ascii="宋体" w:hAnsi="宋体" w:cs="宋体"/>
          <w:color w:val="auto"/>
          <w:szCs w:val="21"/>
        </w:rPr>
        <w:t>采购人：</w:t>
      </w:r>
      <w:r>
        <w:rPr>
          <w:rFonts w:hint="eastAsia" w:ascii="宋体" w:hAnsi="宋体" w:cs="宋体"/>
          <w:color w:val="auto"/>
          <w:szCs w:val="21"/>
          <w:lang w:eastAsia="zh-CN"/>
        </w:rPr>
        <w:t>深圳市社会保险基金管理局龙岗分局</w:t>
      </w:r>
    </w:p>
    <w:p w14:paraId="125A1112">
      <w:pPr>
        <w:pStyle w:val="9"/>
        <w:spacing w:line="360" w:lineRule="auto"/>
        <w:ind w:left="720" w:firstLine="0"/>
        <w:rPr>
          <w:rFonts w:hint="default" w:ascii="宋体" w:hAnsi="宋体" w:eastAsia="宋体" w:cs="宋体"/>
          <w:color w:val="auto"/>
          <w:szCs w:val="21"/>
          <w:lang w:val="en-US" w:eastAsia="zh-CN"/>
        </w:rPr>
      </w:pPr>
      <w:r>
        <w:rPr>
          <w:rFonts w:hint="eastAsia" w:ascii="宋体" w:hAnsi="宋体" w:cs="宋体"/>
          <w:color w:val="auto"/>
          <w:szCs w:val="21"/>
        </w:rPr>
        <w:t>地址：深圳市</w:t>
      </w:r>
      <w:r>
        <w:rPr>
          <w:rFonts w:hint="eastAsia" w:ascii="宋体" w:hAnsi="宋体" w:cs="宋体"/>
          <w:color w:val="auto"/>
          <w:szCs w:val="21"/>
          <w:lang w:val="en-US" w:eastAsia="zh-CN"/>
        </w:rPr>
        <w:t>龙岗区龙城街道龙翔大道8031号社保大楼</w:t>
      </w:r>
    </w:p>
    <w:p w14:paraId="0292774A">
      <w:pPr>
        <w:pStyle w:val="9"/>
        <w:spacing w:line="360" w:lineRule="auto"/>
        <w:ind w:left="720" w:firstLine="0"/>
        <w:rPr>
          <w:rFonts w:ascii="宋体" w:hAnsi="宋体" w:cs="宋体"/>
          <w:color w:val="auto"/>
          <w:szCs w:val="21"/>
        </w:rPr>
      </w:pPr>
      <w:r>
        <w:rPr>
          <w:rFonts w:hint="eastAsia" w:ascii="宋体" w:hAnsi="宋体" w:cs="宋体"/>
          <w:color w:val="auto"/>
          <w:szCs w:val="21"/>
        </w:rPr>
        <w:t>采购代理机构：粤采通（深圳）招标有限公司</w:t>
      </w:r>
    </w:p>
    <w:p w14:paraId="56550ABF">
      <w:pPr>
        <w:pStyle w:val="9"/>
        <w:spacing w:line="360" w:lineRule="auto"/>
        <w:ind w:left="720" w:firstLine="0"/>
        <w:rPr>
          <w:rFonts w:ascii="宋体" w:hAnsi="宋体" w:cs="宋体"/>
          <w:color w:val="auto"/>
          <w:szCs w:val="21"/>
        </w:rPr>
      </w:pPr>
      <w:r>
        <w:rPr>
          <w:rFonts w:hint="eastAsia" w:ascii="宋体" w:hAnsi="宋体" w:cs="宋体"/>
          <w:color w:val="auto"/>
          <w:szCs w:val="21"/>
        </w:rPr>
        <w:t>地址：深圳市福田区红棉道8号英达利科技数码园B栋501</w:t>
      </w:r>
    </w:p>
    <w:p w14:paraId="37CD4FDE">
      <w:pPr>
        <w:pStyle w:val="9"/>
        <w:spacing w:line="360" w:lineRule="auto"/>
        <w:ind w:left="720" w:firstLine="0"/>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lang w:val="en-US" w:eastAsia="zh-CN"/>
        </w:rPr>
        <w:t>刘</w:t>
      </w:r>
      <w:r>
        <w:rPr>
          <w:rFonts w:hint="eastAsia" w:ascii="宋体" w:hAnsi="宋体" w:cs="宋体"/>
          <w:color w:val="auto"/>
          <w:szCs w:val="21"/>
        </w:rPr>
        <w:t>小姐</w:t>
      </w:r>
    </w:p>
    <w:p w14:paraId="35F49BFB">
      <w:pPr>
        <w:pStyle w:val="9"/>
        <w:spacing w:line="360" w:lineRule="auto"/>
        <w:ind w:left="720" w:firstLine="0"/>
        <w:rPr>
          <w:rFonts w:hint="eastAsia" w:ascii="宋体" w:hAnsi="宋体" w:eastAsia="宋体"/>
          <w:color w:val="auto"/>
          <w:szCs w:val="21"/>
          <w:lang w:eastAsia="zh-CN"/>
        </w:rPr>
      </w:pPr>
      <w:r>
        <w:rPr>
          <w:rFonts w:hint="eastAsia" w:ascii="宋体" w:hAnsi="宋体"/>
          <w:color w:val="auto"/>
          <w:szCs w:val="21"/>
        </w:rPr>
        <w:t>联系电话：</w:t>
      </w:r>
      <w:r>
        <w:rPr>
          <w:rFonts w:ascii="宋体" w:hAnsi="宋体"/>
          <w:color w:val="auto"/>
          <w:szCs w:val="21"/>
        </w:rPr>
        <w:t>0755-82531264</w:t>
      </w:r>
      <w:r>
        <w:rPr>
          <w:rFonts w:hint="eastAsia" w:ascii="宋体" w:hAnsi="宋体"/>
          <w:color w:val="auto"/>
          <w:szCs w:val="21"/>
        </w:rPr>
        <w:t>转</w:t>
      </w:r>
      <w:r>
        <w:rPr>
          <w:rFonts w:ascii="宋体" w:hAnsi="宋体"/>
          <w:color w:val="auto"/>
          <w:szCs w:val="21"/>
        </w:rPr>
        <w:t>80</w:t>
      </w:r>
      <w:r>
        <w:rPr>
          <w:rFonts w:hint="eastAsia" w:ascii="宋体" w:hAnsi="宋体"/>
          <w:color w:val="auto"/>
          <w:szCs w:val="21"/>
          <w:lang w:val="en-US" w:eastAsia="zh-CN"/>
        </w:rPr>
        <w:t>4</w:t>
      </w:r>
    </w:p>
    <w:p w14:paraId="32F8CAFC">
      <w:pPr>
        <w:pStyle w:val="9"/>
        <w:spacing w:line="360" w:lineRule="auto"/>
        <w:ind w:left="720" w:firstLine="0"/>
        <w:rPr>
          <w:rFonts w:ascii="宋体" w:hAnsi="宋体" w:cs="宋体"/>
          <w:color w:val="auto"/>
          <w:szCs w:val="21"/>
        </w:rPr>
      </w:pPr>
      <w:r>
        <w:rPr>
          <w:rFonts w:hint="eastAsia" w:ascii="宋体" w:hAnsi="宋体" w:cs="宋体"/>
          <w:color w:val="auto"/>
          <w:szCs w:val="21"/>
        </w:rPr>
        <w:t>邮箱：yuecaitongsz@163.com</w:t>
      </w:r>
    </w:p>
    <w:p w14:paraId="0FB2FBA8">
      <w:pPr>
        <w:pStyle w:val="9"/>
        <w:spacing w:line="360" w:lineRule="auto"/>
        <w:ind w:left="720" w:firstLine="0"/>
        <w:rPr>
          <w:rFonts w:ascii="宋体" w:hAnsi="宋体" w:cs="宋体"/>
          <w:color w:val="auto"/>
          <w:szCs w:val="21"/>
        </w:rPr>
      </w:pPr>
    </w:p>
    <w:p w14:paraId="0FC3DBBB">
      <w:pPr>
        <w:pStyle w:val="9"/>
        <w:spacing w:line="360" w:lineRule="auto"/>
        <w:ind w:left="720" w:firstLine="0"/>
        <w:rPr>
          <w:rFonts w:ascii="宋体" w:hAnsi="宋体" w:cs="宋体"/>
          <w:color w:val="auto"/>
          <w:szCs w:val="21"/>
        </w:rPr>
      </w:pPr>
    </w:p>
    <w:p w14:paraId="44768E84">
      <w:pPr>
        <w:pStyle w:val="9"/>
        <w:spacing w:line="360" w:lineRule="auto"/>
        <w:ind w:left="720" w:firstLine="0"/>
        <w:rPr>
          <w:rFonts w:ascii="宋体" w:hAnsi="宋体" w:cs="宋体"/>
          <w:color w:val="auto"/>
          <w:szCs w:val="21"/>
        </w:rPr>
      </w:pPr>
    </w:p>
    <w:p w14:paraId="3D50DCCC">
      <w:pPr>
        <w:tabs>
          <w:tab w:val="right" w:pos="9180"/>
        </w:tabs>
        <w:adjustRightInd w:val="0"/>
        <w:snapToGrid w:val="0"/>
        <w:spacing w:line="360" w:lineRule="auto"/>
        <w:ind w:firstLine="435"/>
        <w:jc w:val="right"/>
        <w:rPr>
          <w:b/>
          <w:color w:val="auto"/>
        </w:rPr>
      </w:pPr>
      <w:r>
        <w:rPr>
          <w:b/>
          <w:color w:val="auto"/>
        </w:rPr>
        <w:tab/>
      </w:r>
      <w:r>
        <w:rPr>
          <w:rFonts w:hint="eastAsia"/>
          <w:b/>
          <w:color w:val="auto"/>
        </w:rPr>
        <w:t>发布人：粤采通（深圳）招标有限公司</w:t>
      </w:r>
    </w:p>
    <w:p w14:paraId="6E83DB82">
      <w:pPr>
        <w:adjustRightInd w:val="0"/>
        <w:snapToGrid w:val="0"/>
        <w:spacing w:line="360" w:lineRule="auto"/>
        <w:ind w:firstLine="435"/>
        <w:jc w:val="right"/>
        <w:rPr>
          <w:rFonts w:ascii="宋体" w:hAnsi="宋体"/>
          <w:b/>
          <w:color w:val="auto"/>
        </w:rPr>
      </w:pPr>
      <w:r>
        <w:rPr>
          <w:rFonts w:hint="eastAsia" w:ascii="宋体" w:hAnsi="宋体"/>
          <w:b/>
          <w:color w:val="auto"/>
        </w:rPr>
        <w:t>发布时间：2024年12月13日</w:t>
      </w:r>
    </w:p>
    <w:p w14:paraId="66E4D77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17279"/>
    <w:rsid w:val="4F1F5F60"/>
    <w:rsid w:val="79590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jc w:val="left"/>
      <w:outlineLvl w:val="0"/>
    </w:pPr>
    <w:rPr>
      <w:b/>
      <w:bCs/>
      <w:kern w:val="0"/>
      <w:sz w:val="2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eastAsiaTheme="minorEastAsia"/>
      <w:szCs w:val="21"/>
    </w:rPr>
  </w:style>
  <w:style w:type="paragraph" w:styleId="4">
    <w:name w:val="Normal (Web)"/>
    <w:basedOn w:val="1"/>
    <w:qFormat/>
    <w:uiPriority w:val="99"/>
    <w:pPr>
      <w:widowControl/>
      <w:spacing w:before="100" w:beforeAutospacing="1" w:after="100" w:afterAutospacing="1"/>
      <w:jc w:val="left"/>
    </w:pPr>
    <w:rPr>
      <w:rFonts w:ascii="宋体" w:hAnsi="宋体"/>
      <w:kern w:val="0"/>
      <w:sz w:val="24"/>
    </w:rPr>
  </w:style>
  <w:style w:type="paragraph" w:customStyle="1" w:styleId="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
    <w:name w:val="列出段落1"/>
    <w:basedOn w:val="1"/>
    <w:qFormat/>
    <w:uiPriority w:val="34"/>
    <w:pPr>
      <w:ind w:firstLine="420" w:firstLineChars="200"/>
    </w:pPr>
  </w:style>
  <w:style w:type="paragraph" w:customStyle="1" w:styleId="9">
    <w:name w:val="样式4"/>
    <w:basedOn w:val="1"/>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1413</Words>
  <Characters>1643</Characters>
  <Lines>0</Lines>
  <Paragraphs>0</Paragraphs>
  <TotalTime>0</TotalTime>
  <ScaleCrop>false</ScaleCrop>
  <LinksUpToDate>false</LinksUpToDate>
  <CharactersWithSpaces>1645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2024-12-13T06:17:00Z</dcterms:created>
  <dc:creator>Administrator</dc:creator>
  <cp:lastModifiedBy>LYL</cp:lastModifiedBy>
  <dcterms:modified xsi:type="dcterms:W3CDTF">2024-12-13T06:18:37Z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CF6D21797CDF43DEAF77ED0A5E5EEDAF_12</vt:lpwstr>
  </property>
</Properties>
</file>