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ordWrap/>
        <w:spacing w:beforeAutospacing="0" w:afterAutospacing="0" w:line="580" w:lineRule="exact"/>
        <w:ind w:firstLine="0" w:firstLineChars="0"/>
        <w:jc w:val="both"/>
        <w:rPr>
          <w:rFonts w:hint="default" w:ascii="黑体" w:hAnsi="黑体" w:eastAsia="黑体" w:cs="黑体"/>
          <w:color w:val="000000"/>
          <w:kern w:val="2"/>
          <w:sz w:val="32"/>
          <w:szCs w:val="32"/>
          <w:u w:val="none"/>
          <w:lang w:val="en-US" w:eastAsia="zh-CN" w:bidi="ar-SA"/>
        </w:rPr>
      </w:pPr>
      <w:r>
        <w:rPr>
          <w:rFonts w:hint="eastAsia" w:ascii="黑体" w:hAnsi="黑体" w:eastAsia="黑体" w:cs="黑体"/>
          <w:color w:val="000000"/>
          <w:kern w:val="2"/>
          <w:sz w:val="32"/>
          <w:szCs w:val="32"/>
          <w:u w:val="none"/>
          <w:lang w:val="en-US" w:eastAsia="zh-CN" w:bidi="ar-SA"/>
        </w:rPr>
        <w:t>附件1</w:t>
      </w:r>
    </w:p>
    <w:p>
      <w:pPr>
        <w:numPr>
          <w:ilvl w:val="0"/>
          <w:numId w:val="0"/>
        </w:numPr>
        <w:autoSpaceDE/>
        <w:autoSpaceDN/>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p>
    <w:p>
      <w:pPr>
        <w:autoSpaceDE w:val="0"/>
        <w:autoSpaceDN w:val="0"/>
        <w:adjustRightInd w:val="0"/>
        <w:spacing w:line="579" w:lineRule="exact"/>
        <w:jc w:val="center"/>
        <w:rPr>
          <w:rFonts w:hint="eastAsia" w:ascii="方正小标宋简体" w:hAnsi="方正小标宋简体" w:eastAsia="方正小标宋简体" w:cs="方正小标宋简体"/>
          <w:b w:val="0"/>
          <w:bCs w:val="0"/>
          <w:kern w:val="0"/>
          <w:sz w:val="44"/>
          <w:szCs w:val="44"/>
          <w:lang w:eastAsia="zh-CN"/>
        </w:rPr>
      </w:pPr>
      <w:r>
        <w:rPr>
          <w:rFonts w:hint="eastAsia" w:ascii="方正小标宋简体" w:hAnsi="方正小标宋简体" w:eastAsia="方正小标宋简体" w:cs="方正小标宋简体"/>
          <w:b w:val="0"/>
          <w:bCs w:val="0"/>
          <w:kern w:val="0"/>
          <w:sz w:val="44"/>
          <w:szCs w:val="44"/>
          <w:lang w:eastAsia="zh-CN"/>
        </w:rPr>
        <w:t>政府采购违法行为风险知悉确认书</w:t>
      </w:r>
    </w:p>
    <w:p>
      <w:pPr>
        <w:numPr>
          <w:ilvl w:val="0"/>
          <w:numId w:val="0"/>
        </w:numPr>
        <w:spacing w:line="579" w:lineRule="exact"/>
        <w:ind w:firstLine="0" w:firstLineChars="0"/>
        <w:rPr>
          <w:rFonts w:hint="eastAsia" w:ascii="仿宋_GB2312" w:hAnsi="仿宋_GB2312" w:eastAsia="仿宋_GB2312" w:cs="仿宋_GB2312"/>
          <w:sz w:val="32"/>
          <w:szCs w:val="32"/>
          <w:lang w:val="en-US" w:eastAsia="zh-CN"/>
        </w:rPr>
      </w:pPr>
    </w:p>
    <w:p>
      <w:pPr>
        <w:numPr>
          <w:ilvl w:val="0"/>
          <w:numId w:val="0"/>
        </w:numPr>
        <w:spacing w:line="579"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pPr>
        <w:numPr>
          <w:ilvl w:val="0"/>
          <w:numId w:val="0"/>
        </w:numPr>
        <w:spacing w:line="579"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pPr>
        <w:numPr>
          <w:ilvl w:val="0"/>
          <w:numId w:val="0"/>
        </w:numPr>
        <w:spacing w:line="579"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pPr>
        <w:numPr>
          <w:ilvl w:val="0"/>
          <w:numId w:val="0"/>
        </w:numPr>
        <w:spacing w:line="579" w:lineRule="exact"/>
        <w:ind w:firstLine="642"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pPr>
        <w:numPr>
          <w:ilvl w:val="0"/>
          <w:numId w:val="0"/>
        </w:numPr>
        <w:spacing w:line="579"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pPr>
        <w:numPr>
          <w:ilvl w:val="0"/>
          <w:numId w:val="0"/>
        </w:numPr>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numPr>
          <w:ilvl w:val="0"/>
          <w:numId w:val="0"/>
        </w:numPr>
        <w:spacing w:line="579"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pPr>
        <w:numPr>
          <w:ilvl w:val="0"/>
          <w:numId w:val="0"/>
        </w:numPr>
        <w:spacing w:line="579" w:lineRule="exact"/>
        <w:ind w:firstLine="642"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sz w:val="32"/>
          <w:szCs w:val="32"/>
          <w:lang w:val="en-US" w:eastAsia="zh-CN"/>
        </w:rPr>
        <w:t>严谨、诚信、依法依规参与政府采购活动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highlight w:val="yellow"/>
          <w:lang w:val="en-US" w:eastAsia="zh-CN"/>
        </w:rPr>
      </w:pPr>
    </w:p>
    <w:p>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pPr>
        <w:numPr>
          <w:ilvl w:val="0"/>
          <w:numId w:val="0"/>
        </w:numPr>
        <w:spacing w:line="579" w:lineRule="exact"/>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pPr>
        <w:spacing w:line="579" w:lineRule="exact"/>
        <w:rPr>
          <w:sz w:val="32"/>
          <w:szCs w:val="32"/>
        </w:rPr>
      </w:pPr>
      <w:r>
        <w:rPr>
          <w:rFonts w:hint="eastAsia" w:ascii="仿宋_GB2312" w:hAnsi="仿宋_GB2312" w:eastAsia="仿宋_GB2312" w:cs="仿宋_GB2312"/>
          <w:sz w:val="32"/>
          <w:szCs w:val="32"/>
          <w:lang w:val="en-US" w:eastAsia="zh-CN"/>
        </w:rPr>
        <w:t xml:space="preserve">                    日期：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ambria">
    <w:altName w:val="FreeSerif"/>
    <w:panose1 w:val="02040503050406030204"/>
    <w:charset w:val="00"/>
    <w:family w:val="roman"/>
    <w:pitch w:val="default"/>
    <w:sig w:usb0="00000000" w:usb1="00000000" w:usb2="00000000" w:usb3="00000000" w:csb0="2000019F"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F77E9"/>
    <w:rsid w:val="6FFF77E9"/>
    <w:rsid w:val="77D5E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Calibri" w:hAnsi="Calibri"/>
      <w:kern w:val="0"/>
      <w:sz w:val="20"/>
    </w:rPr>
  </w:style>
  <w:style w:type="paragraph" w:styleId="3">
    <w:name w:val="Body Text"/>
    <w:basedOn w:val="1"/>
    <w:next w:val="4"/>
    <w:unhideWhenUsed/>
    <w:qFormat/>
    <w:uiPriority w:val="0"/>
    <w:pPr>
      <w:spacing w:after="120"/>
    </w:p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2025-02-13T16:58:00Z</dcterms:created>
  <dc:creator>崔卉琳</dc:creator>
  <cp:lastModifiedBy>崔卉琳</cp:lastModifiedBy>
  <dcterms:modified xsi:type="dcterms:W3CDTF">2025-02-13T16:59:08Z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