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FF11E">
      <w:pPr>
        <w:snapToGrid w:val="0"/>
        <w:spacing w:line="360" w:lineRule="auto"/>
        <w:jc w:val="center"/>
        <w:outlineLvl w:val="0"/>
        <w:rPr>
          <w:rFonts w:hint="eastAsia" w:ascii="宋体" w:hAnsi="宋体" w:eastAsia="宋体"/>
          <w:b/>
          <w:bCs w:val="0"/>
          <w:color w:val="auto"/>
          <w:sz w:val="28"/>
          <w:szCs w:val="28"/>
          <w:highlight w:val="none"/>
          <w:lang w:val="en-US" w:eastAsia="zh-CN"/>
        </w:rPr>
      </w:pPr>
      <w:r>
        <w:rPr>
          <w:rFonts w:hint="eastAsia" w:ascii="宋体" w:hAnsi="宋体" w:eastAsia="宋体"/>
          <w:b/>
          <w:color w:val="auto"/>
          <w:sz w:val="28"/>
          <w:szCs w:val="28"/>
          <w:highlight w:val="none"/>
        </w:rPr>
        <w:t>2024年创业担保贷款专项核查委托服务项目</w:t>
      </w:r>
      <w:r>
        <w:rPr>
          <w:rFonts w:hint="eastAsia" w:ascii="宋体" w:hAnsi="宋体" w:eastAsia="宋体"/>
          <w:b/>
          <w:color w:val="auto"/>
          <w:sz w:val="28"/>
          <w:szCs w:val="28"/>
          <w:highlight w:val="none"/>
          <w:lang w:val="en-US" w:eastAsia="zh-CN"/>
        </w:rPr>
        <w:t>竞争性谈判公告</w:t>
      </w:r>
    </w:p>
    <w:p w14:paraId="0B2F76A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olor w:val="auto"/>
          <w:szCs w:val="24"/>
          <w:highlight w:val="none"/>
        </w:rPr>
      </w:pPr>
      <w:bookmarkStart w:id="0" w:name="_Hlk42096259"/>
      <w:r>
        <w:rPr>
          <w:rFonts w:hint="eastAsia" w:ascii="宋体" w:hAnsi="宋体" w:eastAsia="宋体"/>
          <w:color w:val="auto"/>
          <w:szCs w:val="24"/>
          <w:highlight w:val="none"/>
        </w:rPr>
        <w:t>项目概况</w:t>
      </w:r>
    </w:p>
    <w:p w14:paraId="2B2C178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2024年创业担保贷款专项核查委托服务项目</w:t>
      </w:r>
      <w:r>
        <w:rPr>
          <w:rFonts w:hint="eastAsia" w:ascii="宋体" w:hAnsi="宋体" w:eastAsia="宋体"/>
          <w:color w:val="auto"/>
          <w:szCs w:val="24"/>
          <w:highlight w:val="none"/>
        </w:rPr>
        <w:t>的潜在响应供应商应在深圳市福田区竹子林中国经贸大厦10</w:t>
      </w:r>
      <w:r>
        <w:rPr>
          <w:rFonts w:hint="eastAsia" w:ascii="宋体" w:hAnsi="宋体" w:eastAsia="宋体"/>
          <w:color w:val="auto"/>
          <w:szCs w:val="24"/>
          <w:highlight w:val="none"/>
          <w:lang w:eastAsia="zh-CN"/>
        </w:rPr>
        <w:t>楼</w:t>
      </w:r>
      <w:r>
        <w:rPr>
          <w:rFonts w:hint="eastAsia" w:ascii="宋体" w:hAnsi="宋体" w:eastAsia="宋体"/>
          <w:color w:val="auto"/>
          <w:szCs w:val="24"/>
          <w:highlight w:val="none"/>
        </w:rPr>
        <w:t>采联国际招标采购集团有限公司深圳分公司获取谈判文件，并于</w:t>
      </w:r>
      <w:r>
        <w:rPr>
          <w:rFonts w:hint="eastAsia" w:ascii="宋体" w:hAnsi="宋体" w:eastAsia="宋体"/>
          <w:color w:val="auto"/>
          <w:szCs w:val="24"/>
          <w:highlight w:val="none"/>
          <w:lang w:val="en-US" w:eastAsia="zh-CN"/>
        </w:rPr>
        <w:t>2025</w:t>
      </w:r>
      <w:r>
        <w:rPr>
          <w:rFonts w:hint="eastAsia" w:ascii="宋体" w:hAnsi="宋体" w:eastAsia="宋体"/>
          <w:color w:val="auto"/>
          <w:szCs w:val="24"/>
          <w:highlight w:val="none"/>
        </w:rPr>
        <w:t>年</w:t>
      </w:r>
      <w:r>
        <w:rPr>
          <w:rFonts w:hint="eastAsia" w:ascii="宋体" w:hAnsi="宋体" w:eastAsia="宋体"/>
          <w:color w:val="auto"/>
          <w:szCs w:val="24"/>
          <w:highlight w:val="none"/>
          <w:lang w:val="en-US" w:eastAsia="zh-CN"/>
        </w:rPr>
        <w:t>6</w:t>
      </w:r>
      <w:r>
        <w:rPr>
          <w:rFonts w:hint="eastAsia" w:ascii="宋体" w:hAnsi="宋体" w:eastAsia="宋体"/>
          <w:color w:val="auto"/>
          <w:szCs w:val="24"/>
          <w:highlight w:val="none"/>
        </w:rPr>
        <w:t>月</w:t>
      </w:r>
      <w:r>
        <w:rPr>
          <w:rFonts w:hint="eastAsia" w:ascii="宋体" w:hAnsi="宋体" w:eastAsia="宋体"/>
          <w:color w:val="auto"/>
          <w:szCs w:val="24"/>
          <w:highlight w:val="none"/>
          <w:lang w:val="en-US" w:eastAsia="zh-CN"/>
        </w:rPr>
        <w:t>12</w:t>
      </w:r>
      <w:r>
        <w:rPr>
          <w:rFonts w:hint="eastAsia" w:ascii="宋体" w:hAnsi="宋体" w:eastAsia="宋体"/>
          <w:color w:val="auto"/>
          <w:szCs w:val="24"/>
          <w:highlight w:val="none"/>
        </w:rPr>
        <w:t>日</w:t>
      </w:r>
      <w:r>
        <w:rPr>
          <w:rFonts w:hint="eastAsia" w:ascii="宋体" w:hAnsi="宋体" w:eastAsia="宋体"/>
          <w:color w:val="auto"/>
          <w:szCs w:val="24"/>
          <w:highlight w:val="none"/>
          <w:lang w:val="en-US" w:eastAsia="zh-CN"/>
        </w:rPr>
        <w:t>9:30</w:t>
      </w:r>
      <w:r>
        <w:rPr>
          <w:rFonts w:hint="eastAsia" w:ascii="宋体" w:hAnsi="宋体" w:eastAsia="宋体"/>
          <w:color w:val="auto"/>
          <w:szCs w:val="24"/>
          <w:highlight w:val="none"/>
        </w:rPr>
        <w:t>（北京时间）</w:t>
      </w:r>
      <w:r>
        <w:rPr>
          <w:rFonts w:hint="eastAsia" w:ascii="宋体" w:hAnsi="宋体" w:eastAsia="宋体"/>
          <w:color w:val="auto"/>
          <w:szCs w:val="24"/>
          <w:highlight w:val="none"/>
        </w:rPr>
        <w:t>前递交应答</w:t>
      </w:r>
      <w:r>
        <w:rPr>
          <w:rFonts w:ascii="宋体" w:hAnsi="宋体" w:eastAsia="宋体"/>
          <w:color w:val="auto"/>
          <w:szCs w:val="24"/>
          <w:highlight w:val="none"/>
        </w:rPr>
        <w:t>文件</w:t>
      </w:r>
      <w:r>
        <w:rPr>
          <w:rFonts w:hint="eastAsia" w:ascii="宋体" w:hAnsi="宋体" w:eastAsia="宋体"/>
          <w:color w:val="auto"/>
          <w:szCs w:val="24"/>
          <w:highlight w:val="none"/>
        </w:rPr>
        <w:t>。</w:t>
      </w:r>
    </w:p>
    <w:p w14:paraId="3BFCEF1D">
      <w:pPr>
        <w:spacing w:line="360" w:lineRule="auto"/>
        <w:rPr>
          <w:rFonts w:ascii="宋体" w:hAnsi="宋体" w:eastAsia="宋体"/>
          <w:color w:val="auto"/>
          <w:szCs w:val="24"/>
          <w:highlight w:val="none"/>
        </w:rPr>
      </w:pPr>
    </w:p>
    <w:p w14:paraId="4B3E7300">
      <w:pPr>
        <w:pStyle w:val="3"/>
        <w:spacing w:line="360" w:lineRule="auto"/>
        <w:rPr>
          <w:rFonts w:ascii="宋体" w:hAnsi="宋体" w:eastAsia="宋体"/>
          <w:b w:val="0"/>
          <w:color w:val="auto"/>
          <w:sz w:val="24"/>
          <w:szCs w:val="24"/>
          <w:highlight w:val="none"/>
        </w:rPr>
      </w:pPr>
      <w:bookmarkStart w:id="1" w:name="_Toc28359089"/>
      <w:bookmarkStart w:id="2" w:name="_Toc35393798"/>
      <w:bookmarkStart w:id="3" w:name="_Toc35393629"/>
      <w:bookmarkStart w:id="4" w:name="_Toc28359012"/>
      <w:bookmarkStart w:id="5" w:name="_Toc54858322"/>
      <w:r>
        <w:rPr>
          <w:rFonts w:hint="eastAsia" w:ascii="宋体" w:hAnsi="宋体" w:eastAsia="宋体"/>
          <w:b w:val="0"/>
          <w:color w:val="auto"/>
          <w:sz w:val="24"/>
          <w:szCs w:val="24"/>
          <w:highlight w:val="none"/>
        </w:rPr>
        <w:t>一、项目基本情况</w:t>
      </w:r>
      <w:bookmarkEnd w:id="1"/>
      <w:bookmarkEnd w:id="2"/>
      <w:bookmarkEnd w:id="3"/>
      <w:bookmarkEnd w:id="4"/>
      <w:bookmarkEnd w:id="5"/>
    </w:p>
    <w:p w14:paraId="77C74AB4">
      <w:pPr>
        <w:spacing w:line="360" w:lineRule="auto"/>
        <w:ind w:firstLine="480" w:firstLineChars="200"/>
        <w:rPr>
          <w:rFonts w:hint="eastAsia" w:ascii="宋体" w:hAnsi="宋体" w:eastAsia="宋体"/>
          <w:color w:val="auto"/>
          <w:szCs w:val="24"/>
          <w:highlight w:val="none"/>
          <w:lang w:eastAsia="zh-CN"/>
        </w:rPr>
      </w:pPr>
      <w:bookmarkStart w:id="6" w:name="_Toc35393630"/>
      <w:bookmarkStart w:id="7" w:name="_Toc28359013"/>
      <w:bookmarkStart w:id="8" w:name="_Toc35393799"/>
      <w:bookmarkStart w:id="9" w:name="_Toc28359090"/>
      <w:r>
        <w:rPr>
          <w:rFonts w:hint="eastAsia" w:ascii="宋体" w:hAnsi="宋体" w:eastAsia="宋体"/>
          <w:color w:val="auto"/>
          <w:szCs w:val="24"/>
          <w:highlight w:val="none"/>
          <w:lang w:eastAsia="zh-CN"/>
        </w:rPr>
        <w:t>（一）</w:t>
      </w:r>
      <w:r>
        <w:rPr>
          <w:rFonts w:hint="eastAsia" w:ascii="宋体" w:hAnsi="宋体" w:eastAsia="宋体"/>
          <w:color w:val="auto"/>
          <w:szCs w:val="24"/>
          <w:highlight w:val="none"/>
        </w:rPr>
        <w:t>项目编号：</w:t>
      </w:r>
      <w:r>
        <w:rPr>
          <w:rFonts w:hint="eastAsia" w:ascii="宋体" w:hAnsi="宋体" w:eastAsia="宋体"/>
          <w:color w:val="auto"/>
          <w:szCs w:val="24"/>
          <w:highlight w:val="none"/>
          <w:lang w:eastAsia="zh-CN"/>
        </w:rPr>
        <w:t>CLF0125SZ03QY94B</w:t>
      </w:r>
    </w:p>
    <w:p w14:paraId="59070F60">
      <w:pPr>
        <w:spacing w:line="360" w:lineRule="auto"/>
        <w:ind w:firstLine="480" w:firstLineChars="200"/>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（二）</w:t>
      </w:r>
      <w:r>
        <w:rPr>
          <w:rFonts w:hint="eastAsia" w:ascii="宋体" w:hAnsi="宋体" w:eastAsia="宋体"/>
          <w:color w:val="auto"/>
          <w:szCs w:val="24"/>
          <w:highlight w:val="none"/>
        </w:rPr>
        <w:t>项目名称：</w:t>
      </w:r>
      <w:r>
        <w:rPr>
          <w:rFonts w:hint="eastAsia" w:ascii="宋体" w:hAnsi="宋体" w:eastAsia="宋体"/>
          <w:color w:val="auto"/>
          <w:szCs w:val="24"/>
          <w:highlight w:val="none"/>
          <w:lang w:eastAsia="zh-CN"/>
        </w:rPr>
        <w:t>2024年创业担保贷款专项核查委托服务项目</w:t>
      </w:r>
    </w:p>
    <w:p w14:paraId="46EDD4B1">
      <w:pPr>
        <w:spacing w:line="360" w:lineRule="auto"/>
        <w:ind w:firstLine="480"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（三）</w:t>
      </w:r>
      <w:r>
        <w:rPr>
          <w:rFonts w:hint="eastAsia" w:ascii="宋体" w:hAnsi="宋体" w:eastAsia="宋体"/>
          <w:color w:val="auto"/>
          <w:szCs w:val="24"/>
          <w:highlight w:val="none"/>
        </w:rPr>
        <w:t>采购方式：竞争性谈判</w:t>
      </w:r>
    </w:p>
    <w:p w14:paraId="3DFD3E52">
      <w:pPr>
        <w:spacing w:line="360" w:lineRule="auto"/>
        <w:ind w:firstLine="480"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（四）</w:t>
      </w:r>
      <w:r>
        <w:rPr>
          <w:rFonts w:hint="eastAsia" w:ascii="宋体" w:hAnsi="宋体" w:eastAsia="宋体"/>
          <w:color w:val="auto"/>
          <w:szCs w:val="24"/>
          <w:highlight w:val="none"/>
        </w:rPr>
        <w:t>预算金额：人民币239,750.00元</w:t>
      </w:r>
    </w:p>
    <w:p w14:paraId="6231FEEA">
      <w:pPr>
        <w:spacing w:line="360" w:lineRule="auto"/>
        <w:ind w:firstLine="480"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（五）</w:t>
      </w:r>
      <w:r>
        <w:rPr>
          <w:rFonts w:hint="eastAsia" w:ascii="宋体" w:hAnsi="宋体" w:eastAsia="宋体"/>
          <w:color w:val="auto"/>
          <w:szCs w:val="24"/>
          <w:highlight w:val="none"/>
        </w:rPr>
        <w:t>最高限价：人民币239,750.00元</w:t>
      </w:r>
    </w:p>
    <w:p w14:paraId="6287C4A9">
      <w:pPr>
        <w:spacing w:line="360" w:lineRule="auto"/>
        <w:ind w:firstLine="480"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（六）</w:t>
      </w:r>
      <w:r>
        <w:rPr>
          <w:rFonts w:hint="eastAsia" w:ascii="宋体" w:hAnsi="宋体" w:eastAsia="宋体"/>
          <w:color w:val="auto"/>
          <w:szCs w:val="24"/>
          <w:highlight w:val="none"/>
        </w:rPr>
        <w:t>采购需求：</w:t>
      </w:r>
    </w:p>
    <w:tbl>
      <w:tblPr>
        <w:tblStyle w:val="7"/>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619"/>
        <w:gridCol w:w="6772"/>
      </w:tblGrid>
      <w:tr w14:paraId="550F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vAlign w:val="center"/>
          </w:tcPr>
          <w:p w14:paraId="26C3D8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color w:val="auto"/>
                <w:szCs w:val="24"/>
                <w:highlight w:val="none"/>
              </w:rPr>
            </w:pPr>
            <w:r>
              <w:rPr>
                <w:rFonts w:hint="eastAsia" w:ascii="宋体" w:hAnsi="宋体" w:eastAsia="宋体"/>
                <w:b/>
                <w:bCs/>
                <w:color w:val="auto"/>
                <w:szCs w:val="24"/>
                <w:highlight w:val="none"/>
              </w:rPr>
              <w:t>标的名称</w:t>
            </w:r>
          </w:p>
        </w:tc>
        <w:tc>
          <w:tcPr>
            <w:tcW w:w="367" w:type="pct"/>
            <w:vAlign w:val="center"/>
          </w:tcPr>
          <w:p w14:paraId="68B316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color w:val="auto"/>
                <w:szCs w:val="24"/>
                <w:highlight w:val="none"/>
              </w:rPr>
            </w:pPr>
            <w:r>
              <w:rPr>
                <w:rFonts w:hint="eastAsia" w:ascii="宋体" w:hAnsi="宋体" w:eastAsia="宋体"/>
                <w:b/>
                <w:bCs/>
                <w:color w:val="auto"/>
                <w:szCs w:val="24"/>
                <w:highlight w:val="none"/>
              </w:rPr>
              <w:t>数量</w:t>
            </w:r>
          </w:p>
        </w:tc>
        <w:tc>
          <w:tcPr>
            <w:tcW w:w="4012" w:type="pct"/>
            <w:vAlign w:val="center"/>
          </w:tcPr>
          <w:p w14:paraId="26CE1F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color w:val="auto"/>
                <w:szCs w:val="24"/>
                <w:highlight w:val="none"/>
              </w:rPr>
            </w:pPr>
            <w:r>
              <w:rPr>
                <w:rFonts w:hint="eastAsia" w:ascii="宋体" w:hAnsi="宋体" w:eastAsia="宋体"/>
                <w:b/>
                <w:bCs/>
                <w:color w:val="auto"/>
                <w:szCs w:val="24"/>
                <w:highlight w:val="none"/>
              </w:rPr>
              <w:t>简要服务需求</w:t>
            </w:r>
          </w:p>
        </w:tc>
      </w:tr>
      <w:tr w14:paraId="113D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vAlign w:val="center"/>
          </w:tcPr>
          <w:p w14:paraId="7AB3E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Cs w:val="0"/>
                <w:color w:val="auto"/>
                <w:szCs w:val="24"/>
                <w:highlight w:val="none"/>
                <w:u w:val="single"/>
              </w:rPr>
            </w:pPr>
            <w:r>
              <w:rPr>
                <w:rFonts w:hint="eastAsia" w:ascii="宋体" w:hAnsi="宋体" w:eastAsia="宋体"/>
                <w:bCs w:val="0"/>
                <w:color w:val="auto"/>
                <w:szCs w:val="24"/>
                <w:highlight w:val="none"/>
                <w:lang w:eastAsia="zh-CN"/>
              </w:rPr>
              <w:t>2024年创业担保贷款专项核查委托服务</w:t>
            </w:r>
          </w:p>
        </w:tc>
        <w:tc>
          <w:tcPr>
            <w:tcW w:w="367" w:type="pct"/>
            <w:vAlign w:val="center"/>
          </w:tcPr>
          <w:p w14:paraId="09A74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1项</w:t>
            </w:r>
          </w:p>
        </w:tc>
        <w:tc>
          <w:tcPr>
            <w:tcW w:w="4012" w:type="pct"/>
            <w:vAlign w:val="center"/>
          </w:tcPr>
          <w:p w14:paraId="1DD1E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Cs w:val="0"/>
                <w:color w:val="auto"/>
                <w:szCs w:val="24"/>
                <w:highlight w:val="none"/>
              </w:rPr>
            </w:pPr>
            <w:r>
              <w:rPr>
                <w:rFonts w:hint="eastAsia" w:ascii="宋体" w:hAnsi="宋体" w:eastAsia="宋体"/>
                <w:bCs w:val="0"/>
                <w:color w:val="auto"/>
                <w:szCs w:val="24"/>
                <w:highlight w:val="none"/>
              </w:rPr>
              <w:t>《深圳市进一步稳定和促进就业若干政策措施》（深府规〔2020〕5号）、《深圳市人力资源和社会保障局 深圳市财政局 深圳市地方金融监管局 中国人民银行深圳市中心支行关于印发&lt;深圳市创业担保贷款实施办法&gt;的通知》（深人社规〔2020〕5号）、《关于进一步加大创业担保贷款贴息力度全力支持重点全体创业就业的通知》 (粤财金〔2020〕39号)、《深圳市创业担保贷款管理办法》（深人社规〔2024〕1号）等文件要求，委托第三方机构参与创业担保贷款放款及担保、贴息等相关业务核查。</w:t>
            </w:r>
          </w:p>
        </w:tc>
      </w:tr>
    </w:tbl>
    <w:p w14:paraId="541DE1AF">
      <w:pPr>
        <w:spacing w:line="360" w:lineRule="auto"/>
        <w:ind w:firstLine="480" w:firstLineChars="200"/>
        <w:rPr>
          <w:rFonts w:hint="eastAsia" w:ascii="宋体" w:hAnsi="宋体" w:eastAsia="宋体"/>
          <w:color w:val="auto"/>
          <w:szCs w:val="24"/>
          <w:highlight w:val="none"/>
          <w:u w:val="single"/>
          <w:lang w:eastAsia="zh-CN"/>
        </w:rPr>
      </w:pPr>
      <w:r>
        <w:rPr>
          <w:rFonts w:hint="eastAsia" w:ascii="宋体" w:hAnsi="宋体" w:eastAsia="宋体"/>
          <w:color w:val="auto"/>
          <w:szCs w:val="24"/>
          <w:highlight w:val="none"/>
          <w:lang w:eastAsia="zh-CN"/>
        </w:rPr>
        <w:t>（七）</w:t>
      </w:r>
      <w:r>
        <w:rPr>
          <w:rFonts w:hint="eastAsia" w:ascii="宋体" w:hAnsi="宋体" w:eastAsia="宋体"/>
          <w:color w:val="auto"/>
          <w:szCs w:val="24"/>
          <w:highlight w:val="none"/>
        </w:rPr>
        <w:t>合同履行期限：</w:t>
      </w:r>
      <w:r>
        <w:rPr>
          <w:rFonts w:hint="eastAsia" w:ascii="宋体" w:hAnsi="宋体" w:eastAsia="宋体" w:cs="宋体"/>
          <w:color w:val="auto"/>
          <w:sz w:val="24"/>
          <w:szCs w:val="24"/>
        </w:rPr>
        <w:t>合同签订之日起至审核完毕2024年1月1日至2024年12月31日发放的所有贷款个案和已担保个案，以及在此期间支付的代偿、贴息金额和相关资料</w:t>
      </w:r>
      <w:r>
        <w:rPr>
          <w:rFonts w:hint="eastAsia" w:ascii="宋体" w:hAnsi="宋体" w:eastAsia="宋体" w:cs="宋体"/>
          <w:color w:val="auto"/>
          <w:sz w:val="24"/>
          <w:szCs w:val="24"/>
          <w:lang w:eastAsia="zh-CN"/>
        </w:rPr>
        <w:t>。</w:t>
      </w:r>
    </w:p>
    <w:p w14:paraId="54D4E492">
      <w:pPr>
        <w:spacing w:line="360" w:lineRule="auto"/>
        <w:ind w:firstLine="480"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（八）</w:t>
      </w:r>
      <w:r>
        <w:rPr>
          <w:rFonts w:hint="eastAsia" w:ascii="宋体" w:hAnsi="宋体" w:eastAsia="宋体"/>
          <w:color w:val="auto"/>
          <w:szCs w:val="24"/>
          <w:highlight w:val="none"/>
        </w:rPr>
        <w:t>本项目不接受联合体</w:t>
      </w:r>
      <w:r>
        <w:rPr>
          <w:rFonts w:hint="eastAsia" w:ascii="宋体" w:hAnsi="宋体" w:eastAsia="宋体"/>
          <w:color w:val="auto"/>
          <w:szCs w:val="24"/>
          <w:highlight w:val="none"/>
          <w:lang w:val="en-US" w:eastAsia="zh-CN"/>
        </w:rPr>
        <w:t>响应</w:t>
      </w:r>
      <w:r>
        <w:rPr>
          <w:rFonts w:hint="eastAsia" w:ascii="宋体" w:hAnsi="宋体" w:eastAsia="宋体"/>
          <w:color w:val="auto"/>
          <w:szCs w:val="24"/>
          <w:highlight w:val="none"/>
        </w:rPr>
        <w:t>。</w:t>
      </w:r>
    </w:p>
    <w:p w14:paraId="0DB1FB77">
      <w:pPr>
        <w:spacing w:line="360" w:lineRule="auto"/>
        <w:ind w:firstLine="480" w:firstLineChars="200"/>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（九）</w:t>
      </w:r>
      <w:r>
        <w:rPr>
          <w:rFonts w:ascii="宋体" w:hAnsi="宋体" w:eastAsia="宋体"/>
          <w:color w:val="auto"/>
          <w:szCs w:val="24"/>
          <w:highlight w:val="none"/>
        </w:rPr>
        <w:t>本项目只允许采购本国产品</w:t>
      </w:r>
      <w:r>
        <w:rPr>
          <w:rFonts w:hint="eastAsia" w:ascii="宋体" w:hAnsi="宋体" w:eastAsia="宋体"/>
          <w:color w:val="auto"/>
          <w:szCs w:val="24"/>
          <w:highlight w:val="none"/>
          <w:lang w:val="en-US" w:eastAsia="zh-CN"/>
        </w:rPr>
        <w:t>/服务</w:t>
      </w:r>
      <w:r>
        <w:rPr>
          <w:rFonts w:hint="eastAsia" w:ascii="宋体" w:hAnsi="宋体" w:eastAsia="宋体"/>
          <w:color w:val="auto"/>
          <w:szCs w:val="24"/>
          <w:highlight w:val="none"/>
          <w:lang w:eastAsia="zh-CN"/>
        </w:rPr>
        <w:t>。</w:t>
      </w:r>
    </w:p>
    <w:p w14:paraId="52BF554B">
      <w:pPr>
        <w:spacing w:line="360" w:lineRule="auto"/>
        <w:ind w:firstLine="480"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（十）</w:t>
      </w:r>
      <w:r>
        <w:rPr>
          <w:rFonts w:hint="eastAsia" w:ascii="宋体" w:hAnsi="宋体" w:eastAsia="宋体"/>
          <w:color w:val="auto"/>
          <w:szCs w:val="24"/>
          <w:highlight w:val="none"/>
        </w:rPr>
        <w:t>其他：本项目属于采购人自行采购项目；采购监督管理部门为采购人的上级主管部门或采购人的纪检部门。</w:t>
      </w:r>
    </w:p>
    <w:p w14:paraId="7CC5BB63">
      <w:pPr>
        <w:spacing w:line="360" w:lineRule="auto"/>
        <w:ind w:firstLine="480"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（十一）</w:t>
      </w:r>
      <w:r>
        <w:rPr>
          <w:rFonts w:hint="eastAsia" w:ascii="宋体" w:hAnsi="宋体" w:eastAsia="宋体"/>
          <w:color w:val="auto"/>
          <w:szCs w:val="24"/>
          <w:highlight w:val="none"/>
        </w:rPr>
        <w:t>本项目只接受收到邀请的供应商参与报价。</w:t>
      </w:r>
    </w:p>
    <w:p w14:paraId="4345F3DD">
      <w:pPr>
        <w:pStyle w:val="3"/>
        <w:spacing w:line="360" w:lineRule="auto"/>
        <w:rPr>
          <w:rFonts w:ascii="宋体" w:hAnsi="宋体" w:eastAsia="宋体"/>
          <w:b w:val="0"/>
          <w:color w:val="auto"/>
          <w:sz w:val="24"/>
          <w:szCs w:val="24"/>
          <w:highlight w:val="none"/>
        </w:rPr>
      </w:pPr>
      <w:bookmarkStart w:id="10" w:name="_Toc54858323"/>
      <w:r>
        <w:rPr>
          <w:rFonts w:hint="eastAsia" w:ascii="宋体" w:hAnsi="宋体" w:eastAsia="宋体"/>
          <w:b w:val="0"/>
          <w:color w:val="auto"/>
          <w:sz w:val="24"/>
          <w:szCs w:val="24"/>
          <w:highlight w:val="none"/>
        </w:rPr>
        <w:t>二、申请人的资格要求</w:t>
      </w:r>
      <w:bookmarkEnd w:id="6"/>
      <w:bookmarkEnd w:id="7"/>
      <w:bookmarkEnd w:id="8"/>
      <w:bookmarkEnd w:id="9"/>
      <w:bookmarkEnd w:id="10"/>
    </w:p>
    <w:p w14:paraId="63DC20AC">
      <w:pPr>
        <w:numPr>
          <w:ilvl w:val="0"/>
          <w:numId w:val="0"/>
        </w:numPr>
        <w:adjustRightInd w:val="0"/>
        <w:snapToGrid w:val="0"/>
        <w:spacing w:line="360" w:lineRule="auto"/>
        <w:ind w:leftChars="0" w:firstLine="480" w:firstLineChars="200"/>
        <w:textAlignment w:val="baseline"/>
        <w:rPr>
          <w:rFonts w:hint="eastAsia" w:ascii="宋体" w:hAnsi="宋体" w:eastAsia="宋体" w:cs="Times New Roman"/>
          <w:bCs w:val="0"/>
          <w:color w:val="auto"/>
          <w:szCs w:val="24"/>
          <w:highlight w:val="none"/>
          <w:lang w:eastAsia="zh-CN"/>
        </w:rPr>
      </w:pPr>
      <w:bookmarkStart w:id="11" w:name="_Toc28359014"/>
      <w:bookmarkStart w:id="12" w:name="_Toc28359091"/>
      <w:r>
        <w:rPr>
          <w:rFonts w:hint="eastAsia" w:ascii="宋体" w:hAnsi="宋体" w:eastAsia="宋体" w:cs="Times New Roman"/>
          <w:bCs w:val="0"/>
          <w:color w:val="auto"/>
          <w:szCs w:val="24"/>
          <w:highlight w:val="none"/>
          <w:lang w:eastAsia="zh-CN"/>
        </w:rPr>
        <w:t>（一）</w:t>
      </w:r>
      <w:r>
        <w:rPr>
          <w:rFonts w:hint="eastAsia" w:ascii="宋体" w:hAnsi="宋体" w:eastAsia="宋体" w:cs="Times New Roman"/>
          <w:bCs w:val="0"/>
          <w:color w:val="auto"/>
          <w:szCs w:val="24"/>
          <w:highlight w:val="none"/>
        </w:rPr>
        <w:t>满足《中华人民共和国政府采购法》第二十二条规定</w:t>
      </w:r>
      <w:r>
        <w:rPr>
          <w:rFonts w:hint="eastAsia" w:ascii="宋体" w:hAnsi="宋体" w:eastAsia="宋体" w:cs="Times New Roman"/>
          <w:bCs w:val="0"/>
          <w:color w:val="auto"/>
          <w:szCs w:val="24"/>
          <w:highlight w:val="none"/>
          <w:lang w:eastAsia="zh-CN"/>
        </w:rPr>
        <w:t>。</w:t>
      </w:r>
    </w:p>
    <w:p w14:paraId="0664FF0A">
      <w:pPr>
        <w:numPr>
          <w:ilvl w:val="0"/>
          <w:numId w:val="0"/>
        </w:numPr>
        <w:adjustRightInd w:val="0"/>
        <w:snapToGrid w:val="0"/>
        <w:spacing w:line="360" w:lineRule="auto"/>
        <w:ind w:leftChars="0" w:firstLine="480" w:firstLineChars="200"/>
        <w:textAlignment w:val="baseline"/>
        <w:rPr>
          <w:rFonts w:ascii="宋体" w:hAnsi="宋体" w:eastAsia="宋体"/>
          <w:color w:val="auto"/>
          <w:highlight w:val="none"/>
        </w:rPr>
      </w:pPr>
      <w:r>
        <w:rPr>
          <w:rFonts w:hint="eastAsia" w:ascii="宋体" w:hAnsi="宋体" w:eastAsia="宋体" w:cs="Times New Roman"/>
          <w:bCs w:val="0"/>
          <w:color w:val="auto"/>
          <w:szCs w:val="24"/>
          <w:highlight w:val="none"/>
          <w:lang w:eastAsia="zh-CN"/>
        </w:rPr>
        <w:t>（二）</w:t>
      </w:r>
      <w:r>
        <w:rPr>
          <w:rFonts w:hint="eastAsia" w:ascii="宋体" w:hAnsi="宋体" w:eastAsia="宋体" w:cs="Times New Roman"/>
          <w:bCs w:val="0"/>
          <w:color w:val="auto"/>
          <w:szCs w:val="24"/>
          <w:highlight w:val="none"/>
        </w:rPr>
        <w:t>落实政府采购政策需满足的资格要求：</w:t>
      </w:r>
      <w:r>
        <w:rPr>
          <w:rFonts w:hint="eastAsia" w:ascii="宋体" w:hAnsi="宋体" w:eastAsia="宋体"/>
          <w:color w:val="auto"/>
          <w:highlight w:val="none"/>
        </w:rPr>
        <w:t>无。</w:t>
      </w:r>
    </w:p>
    <w:p w14:paraId="241AEC10">
      <w:pPr>
        <w:numPr>
          <w:ilvl w:val="0"/>
          <w:numId w:val="0"/>
        </w:numPr>
        <w:adjustRightInd w:val="0"/>
        <w:snapToGrid w:val="0"/>
        <w:spacing w:line="360" w:lineRule="auto"/>
        <w:ind w:leftChars="0" w:firstLine="480" w:firstLineChars="200"/>
        <w:jc w:val="left"/>
        <w:textAlignment w:val="baseline"/>
        <w:rPr>
          <w:rFonts w:hint="eastAsia" w:ascii="宋体" w:hAnsi="宋体" w:eastAsia="宋体" w:cs="仿宋_GB2312"/>
          <w:bCs w:val="0"/>
          <w:color w:val="auto"/>
          <w:szCs w:val="24"/>
          <w:highlight w:val="none"/>
          <w:lang w:val="en-US" w:eastAsia="zh-CN"/>
        </w:rPr>
      </w:pPr>
      <w:r>
        <w:rPr>
          <w:rFonts w:hint="eastAsia" w:ascii="宋体" w:hAnsi="宋体" w:eastAsia="宋体"/>
          <w:color w:val="auto"/>
          <w:szCs w:val="24"/>
          <w:highlight w:val="none"/>
          <w:lang w:eastAsia="zh-CN"/>
        </w:rPr>
        <w:t>（三）</w:t>
      </w:r>
      <w:r>
        <w:rPr>
          <w:rFonts w:hint="eastAsia" w:ascii="宋体" w:hAnsi="宋体" w:eastAsia="宋体" w:cs="Times New Roman"/>
          <w:bCs w:val="0"/>
          <w:color w:val="auto"/>
          <w:szCs w:val="24"/>
          <w:highlight w:val="none"/>
        </w:rPr>
        <w:t>本项目的特定资格要求：</w:t>
      </w:r>
      <w:r>
        <w:rPr>
          <w:rFonts w:hint="eastAsia" w:ascii="宋体" w:hAnsi="宋体" w:eastAsia="宋体" w:cs="Times New Roman"/>
          <w:bCs w:val="0"/>
          <w:color w:val="auto"/>
          <w:szCs w:val="24"/>
          <w:highlight w:val="none"/>
          <w:lang w:val="en-US" w:eastAsia="zh-CN"/>
        </w:rPr>
        <w:t>无。</w:t>
      </w:r>
    </w:p>
    <w:p w14:paraId="7AEF9FDC">
      <w:pPr>
        <w:snapToGrid w:val="0"/>
        <w:spacing w:line="360" w:lineRule="auto"/>
        <w:ind w:firstLine="480" w:firstLineChars="200"/>
        <w:rPr>
          <w:rFonts w:ascii="宋体" w:hAnsi="宋体" w:eastAsia="宋体" w:cs="Times New Roman"/>
          <w:color w:val="auto"/>
          <w:szCs w:val="24"/>
          <w:highlight w:val="none"/>
        </w:rPr>
      </w:pPr>
      <w:r>
        <w:rPr>
          <w:rFonts w:hint="eastAsia" w:ascii="宋体" w:hAnsi="宋体" w:eastAsia="宋体"/>
          <w:color w:val="auto"/>
          <w:szCs w:val="24"/>
          <w:highlight w:val="none"/>
          <w:lang w:eastAsia="zh-CN"/>
        </w:rPr>
        <w:t>（四）</w:t>
      </w:r>
      <w:r>
        <w:rPr>
          <w:rFonts w:hint="eastAsia" w:ascii="宋体" w:hAnsi="宋体" w:eastAsia="宋体" w:cs="仿宋_GB2312"/>
          <w:bCs w:val="0"/>
          <w:color w:val="auto"/>
          <w:szCs w:val="24"/>
          <w:highlight w:val="none"/>
        </w:rPr>
        <w:t>满足《中华人民共和国政府采购法》第二十二条规定：</w:t>
      </w:r>
    </w:p>
    <w:p w14:paraId="3779AEE5">
      <w:pPr>
        <w:numPr>
          <w:ilvl w:val="0"/>
          <w:numId w:val="0"/>
        </w:numPr>
        <w:adjustRightInd w:val="0"/>
        <w:snapToGrid w:val="0"/>
        <w:spacing w:line="360" w:lineRule="auto"/>
        <w:ind w:leftChars="0" w:firstLine="480" w:firstLineChars="200"/>
        <w:textAlignment w:val="baseline"/>
        <w:rPr>
          <w:rFonts w:hint="eastAsia" w:ascii="宋体" w:hAnsi="宋体" w:eastAsia="宋体"/>
          <w:color w:val="auto"/>
          <w:szCs w:val="24"/>
          <w:highlight w:val="none"/>
          <w:lang w:eastAsia="zh-CN"/>
        </w:rPr>
      </w:pPr>
      <w:r>
        <w:rPr>
          <w:rFonts w:hint="eastAsia" w:ascii="宋体" w:hAnsi="宋体" w:eastAsia="宋体"/>
          <w:color w:val="auto"/>
          <w:szCs w:val="24"/>
          <w:highlight w:val="none"/>
          <w:lang w:val="en-US" w:eastAsia="zh-CN"/>
        </w:rPr>
        <w:t>1、</w:t>
      </w:r>
      <w:r>
        <w:rPr>
          <w:rFonts w:hint="eastAsia" w:ascii="宋体" w:hAnsi="宋体" w:eastAsia="宋体"/>
          <w:color w:val="auto"/>
          <w:szCs w:val="24"/>
          <w:highlight w:val="none"/>
          <w:lang w:eastAsia="zh-CN"/>
        </w:rPr>
        <w:t>提供法人或其他组织的营业执照或事业单位法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2C9B6A6">
      <w:pPr>
        <w:numPr>
          <w:ilvl w:val="0"/>
          <w:numId w:val="0"/>
        </w:numPr>
        <w:adjustRightInd w:val="0"/>
        <w:snapToGrid w:val="0"/>
        <w:spacing w:line="360" w:lineRule="auto"/>
        <w:ind w:leftChars="0" w:firstLine="480" w:firstLineChars="200"/>
        <w:textAlignment w:val="baseline"/>
        <w:rPr>
          <w:rFonts w:hint="eastAsia" w:ascii="宋体" w:hAnsi="宋体" w:eastAsia="宋体"/>
          <w:color w:val="auto"/>
          <w:szCs w:val="24"/>
          <w:highlight w:val="none"/>
          <w:shd w:val="clear" w:color="auto" w:fill="auto"/>
          <w:lang w:val="en-US" w:eastAsia="zh-CN"/>
        </w:rPr>
      </w:pPr>
      <w:r>
        <w:rPr>
          <w:rFonts w:hint="eastAsia" w:ascii="宋体" w:hAnsi="宋体" w:eastAsia="宋体"/>
          <w:color w:val="auto"/>
          <w:szCs w:val="24"/>
          <w:highlight w:val="none"/>
          <w:lang w:val="en-US" w:eastAsia="zh-CN"/>
        </w:rPr>
        <w:t>2、提</w:t>
      </w:r>
      <w:r>
        <w:rPr>
          <w:rFonts w:hint="eastAsia" w:ascii="宋体" w:hAnsi="宋体" w:eastAsia="宋体"/>
          <w:color w:val="auto"/>
          <w:szCs w:val="24"/>
          <w:highlight w:val="none"/>
          <w:shd w:val="clear" w:color="auto" w:fill="auto"/>
          <w:lang w:val="en-US" w:eastAsia="zh-CN"/>
        </w:rPr>
        <w:t>供履行合同所必需的设备和专业技术能力的证明材料；（提供《响应供应商资格声明函》）</w:t>
      </w:r>
    </w:p>
    <w:p w14:paraId="6971DA9F">
      <w:pPr>
        <w:numPr>
          <w:ilvl w:val="0"/>
          <w:numId w:val="0"/>
        </w:numPr>
        <w:adjustRightInd w:val="0"/>
        <w:snapToGrid w:val="0"/>
        <w:spacing w:line="360" w:lineRule="auto"/>
        <w:ind w:leftChars="0" w:firstLine="480" w:firstLineChars="200"/>
        <w:textAlignment w:val="baseline"/>
        <w:rPr>
          <w:rFonts w:hint="eastAsia" w:ascii="宋体" w:hAnsi="宋体" w:eastAsia="宋体"/>
          <w:color w:val="auto"/>
          <w:szCs w:val="24"/>
          <w:highlight w:val="none"/>
          <w:shd w:val="clear" w:color="auto" w:fill="auto"/>
          <w:lang w:val="en-US" w:eastAsia="zh-CN"/>
        </w:rPr>
      </w:pPr>
      <w:r>
        <w:rPr>
          <w:rFonts w:hint="eastAsia" w:ascii="宋体" w:hAnsi="宋体" w:eastAsia="宋体"/>
          <w:color w:val="auto"/>
          <w:szCs w:val="24"/>
          <w:highlight w:val="none"/>
          <w:shd w:val="clear" w:color="auto" w:fill="auto"/>
          <w:lang w:val="en-US" w:eastAsia="zh-CN"/>
        </w:rPr>
        <w:t>3、提供参加政府采购活动前3年内在经营活动中没有重大违法记录的书面声明；（提供《响应供应商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41301D3">
      <w:pPr>
        <w:numPr>
          <w:ilvl w:val="0"/>
          <w:numId w:val="0"/>
        </w:numPr>
        <w:adjustRightInd w:val="0"/>
        <w:snapToGrid w:val="0"/>
        <w:spacing w:line="360" w:lineRule="auto"/>
        <w:ind w:leftChars="0" w:firstLine="480" w:firstLineChars="200"/>
        <w:textAlignment w:val="baseline"/>
        <w:rPr>
          <w:rFonts w:hint="eastAsia" w:ascii="宋体" w:hAnsi="宋体" w:eastAsia="宋体" w:cs="Times New Roman"/>
          <w:bCs w:val="0"/>
          <w:color w:val="auto"/>
          <w:kern w:val="0"/>
          <w:szCs w:val="24"/>
          <w:highlight w:val="none"/>
        </w:rPr>
      </w:pPr>
      <w:r>
        <w:rPr>
          <w:rFonts w:hint="eastAsia" w:ascii="宋体" w:hAnsi="宋体" w:eastAsia="宋体" w:cs="Times New Roman"/>
          <w:bCs w:val="0"/>
          <w:color w:val="auto"/>
          <w:kern w:val="0"/>
          <w:szCs w:val="24"/>
          <w:highlight w:val="none"/>
          <w:lang w:val="en-US" w:eastAsia="zh-CN"/>
        </w:rPr>
        <w:t>4、</w:t>
      </w:r>
      <w:r>
        <w:rPr>
          <w:rFonts w:hint="eastAsia" w:ascii="宋体" w:hAnsi="宋体" w:eastAsia="宋体" w:cs="Times New Roman"/>
          <w:bCs w:val="0"/>
          <w:color w:val="auto"/>
          <w:kern w:val="0"/>
          <w:szCs w:val="24"/>
          <w:highlight w:val="none"/>
        </w:rPr>
        <w:t>法律、行政法规规定的其他条件。（提供《响应供应商资格声明函》）</w:t>
      </w:r>
    </w:p>
    <w:p w14:paraId="5763470C">
      <w:pPr>
        <w:spacing w:line="360" w:lineRule="auto"/>
        <w:ind w:firstLine="480" w:firstLineChars="200"/>
        <w:rPr>
          <w:rFonts w:hint="eastAsia" w:ascii="宋体" w:hAnsi="宋体" w:eastAsia="宋体"/>
          <w:color w:val="auto"/>
          <w:szCs w:val="24"/>
          <w:highlight w:val="none"/>
        </w:rPr>
      </w:pPr>
      <w:r>
        <w:rPr>
          <w:rFonts w:hint="eastAsia" w:ascii="宋体" w:hAnsi="宋体" w:eastAsia="宋体"/>
          <w:color w:val="auto"/>
          <w:szCs w:val="24"/>
          <w:highlight w:val="none"/>
          <w:lang w:eastAsia="zh-CN"/>
        </w:rPr>
        <w:t>（五）</w:t>
      </w:r>
      <w:r>
        <w:rPr>
          <w:rFonts w:hint="eastAsia" w:ascii="宋体" w:hAnsi="宋体" w:eastAsia="宋体"/>
          <w:color w:val="auto"/>
          <w:szCs w:val="24"/>
          <w:highlight w:val="none"/>
        </w:rPr>
        <w:t>参与本项目政府采购活动时不存在被有关部门禁止参与政府采购活动且在有效期内的情况。（由供应商在《响应供应商资格声明函》中作出声明）。</w:t>
      </w:r>
    </w:p>
    <w:p w14:paraId="59A8EDAC">
      <w:pPr>
        <w:spacing w:line="360" w:lineRule="auto"/>
        <w:ind w:firstLine="480" w:firstLineChars="200"/>
        <w:rPr>
          <w:rFonts w:ascii="宋体" w:hAnsi="宋体" w:eastAsia="宋体" w:cs="Times New Roman"/>
          <w:color w:val="auto"/>
          <w:szCs w:val="24"/>
          <w:highlight w:val="none"/>
        </w:rPr>
      </w:pPr>
      <w:r>
        <w:rPr>
          <w:rFonts w:hint="eastAsia" w:ascii="宋体" w:hAnsi="宋体" w:eastAsia="宋体"/>
          <w:color w:val="auto"/>
          <w:szCs w:val="24"/>
          <w:highlight w:val="none"/>
          <w:lang w:eastAsia="zh-CN"/>
        </w:rPr>
        <w:t>（六）</w:t>
      </w:r>
      <w:r>
        <w:rPr>
          <w:rFonts w:hint="eastAsia" w:ascii="宋体" w:hAnsi="宋体" w:eastAsia="宋体" w:cs="Times New Roman"/>
          <w:color w:val="auto"/>
          <w:szCs w:val="24"/>
          <w:highlight w:val="none"/>
        </w:rPr>
        <w:t>为采购项目提供整体设计、规范编制或者项目管理、监理、检测等服务的供应商，不得再参加该采购项目的其他采购活动。</w:t>
      </w:r>
      <w:r>
        <w:rPr>
          <w:rFonts w:hint="eastAsia" w:ascii="宋体" w:hAnsi="宋体" w:eastAsia="宋体" w:cs="Times New Roman"/>
          <w:bCs w:val="0"/>
          <w:color w:val="auto"/>
          <w:szCs w:val="24"/>
          <w:highlight w:val="none"/>
        </w:rPr>
        <w:t>（提供《响应供应商资格声明函》）</w:t>
      </w:r>
    </w:p>
    <w:p w14:paraId="42BE5C57">
      <w:pPr>
        <w:spacing w:line="360" w:lineRule="auto"/>
        <w:ind w:firstLine="480"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（七）</w:t>
      </w:r>
      <w:r>
        <w:rPr>
          <w:rFonts w:hint="eastAsia" w:ascii="宋体" w:hAnsi="宋体" w:eastAsia="宋体"/>
          <w:color w:val="auto"/>
          <w:szCs w:val="24"/>
          <w:highlight w:val="none"/>
        </w:rPr>
        <w:t>未</w:t>
      </w:r>
      <w:bookmarkStart w:id="13" w:name="_Hlk41992259"/>
      <w:r>
        <w:rPr>
          <w:rFonts w:hint="eastAsia" w:ascii="宋体" w:hAnsi="宋体" w:eastAsia="宋体"/>
          <w:color w:val="auto"/>
          <w:szCs w:val="24"/>
          <w:highlight w:val="none"/>
        </w:rPr>
        <w:t>被列入失信被执行人、</w:t>
      </w:r>
      <w:r>
        <w:rPr>
          <w:rFonts w:hint="eastAsia" w:ascii="宋体" w:hAnsi="宋体" w:eastAsia="宋体"/>
          <w:color w:val="auto"/>
          <w:szCs w:val="24"/>
          <w:highlight w:val="none"/>
          <w:lang w:eastAsia="zh-CN"/>
        </w:rPr>
        <w:t>重大税收违法失信主体</w:t>
      </w:r>
      <w:r>
        <w:rPr>
          <w:rFonts w:hint="eastAsia" w:ascii="宋体" w:hAnsi="宋体" w:eastAsia="宋体"/>
          <w:color w:val="auto"/>
          <w:szCs w:val="24"/>
          <w:highlight w:val="none"/>
        </w:rPr>
        <w:t>、政府采购严重违法失信行为记录名单（由供应商在《响应供应商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bookmarkEnd w:id="13"/>
      <w:r>
        <w:rPr>
          <w:rFonts w:hint="eastAsia" w:ascii="宋体" w:hAnsi="宋体" w:eastAsia="宋体"/>
          <w:color w:val="auto"/>
          <w:szCs w:val="24"/>
          <w:highlight w:val="none"/>
        </w:rPr>
        <w:t xml:space="preserve"> </w:t>
      </w:r>
    </w:p>
    <w:p w14:paraId="512AED2E">
      <w:pPr>
        <w:spacing w:line="360" w:lineRule="auto"/>
        <w:ind w:firstLine="480" w:firstLineChars="200"/>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w:t>
      </w:r>
      <w:r>
        <w:rPr>
          <w:rFonts w:hint="eastAsia" w:ascii="宋体" w:hAnsi="宋体" w:eastAsia="宋体"/>
          <w:color w:val="auto"/>
          <w:szCs w:val="24"/>
          <w:highlight w:val="none"/>
          <w:lang w:val="en-US" w:eastAsia="zh-CN"/>
        </w:rPr>
        <w:t>八</w:t>
      </w:r>
      <w:r>
        <w:rPr>
          <w:rFonts w:hint="eastAsia" w:ascii="宋体" w:hAnsi="宋体" w:eastAsia="宋体"/>
          <w:color w:val="auto"/>
          <w:szCs w:val="24"/>
          <w:highlight w:val="none"/>
          <w:lang w:eastAsia="zh-CN"/>
        </w:rPr>
        <w:t>）响应供应商不存在《深圳市财政局政府采购供应商信用信息管理办法》（深财规〔2023〕3号）列明的严重违法失信行为。（由供应商在《响应供应商资格声明函》中作出声明）</w:t>
      </w:r>
    </w:p>
    <w:p w14:paraId="27DD4A1A">
      <w:pPr>
        <w:spacing w:line="360" w:lineRule="auto"/>
        <w:ind w:firstLine="480" w:firstLineChars="200"/>
        <w:rPr>
          <w:rFonts w:hint="default" w:ascii="宋体" w:hAnsi="宋体" w:eastAsia="宋体" w:cs="Times New Roman"/>
          <w:bCs w:val="0"/>
          <w:color w:val="auto"/>
          <w:szCs w:val="24"/>
          <w:highlight w:val="none"/>
          <w:lang w:val="en-US" w:eastAsia="zh-CN"/>
        </w:rPr>
      </w:pPr>
      <w:r>
        <w:rPr>
          <w:rFonts w:hint="eastAsia" w:ascii="宋体" w:hAnsi="宋体" w:eastAsia="宋体" w:cs="Times New Roman"/>
          <w:bCs w:val="0"/>
          <w:color w:val="auto"/>
          <w:szCs w:val="24"/>
          <w:highlight w:val="none"/>
          <w:lang w:eastAsia="zh-CN"/>
        </w:rPr>
        <w:t>（</w:t>
      </w:r>
      <w:r>
        <w:rPr>
          <w:rFonts w:hint="eastAsia" w:ascii="宋体" w:hAnsi="宋体" w:eastAsia="宋体" w:cs="Times New Roman"/>
          <w:bCs w:val="0"/>
          <w:color w:val="auto"/>
          <w:szCs w:val="24"/>
          <w:highlight w:val="none"/>
          <w:lang w:val="en-US" w:eastAsia="zh-CN"/>
        </w:rPr>
        <w:t>九）不同供应商的法定代表人、主要经营负责人、项目投标授权代表人、项目负责人、主要技术人员不得为同一人、属同一单位或者在同一单位缴纳社会保险；不同响应供应商的响应文件不得由同一单位或者同一人编制；单位负责人为同一人或者存在直接控股、管理关系的不同供应商，不得参加本项目政府采购活动（由供应商填写《供应商基本情况表》相关信息及提供《供应商基本情况表》附件），在开标当日以采购人或采购代理机构根据供应商提供的《供应商基本情况表》、《供应商基本情况表》附件以及采购人或采购代理机构核实的结果为准。</w:t>
      </w:r>
    </w:p>
    <w:p w14:paraId="172E043F">
      <w:pPr>
        <w:pStyle w:val="3"/>
        <w:spacing w:line="360" w:lineRule="auto"/>
        <w:rPr>
          <w:rFonts w:ascii="宋体" w:hAnsi="宋体" w:eastAsia="宋体"/>
          <w:b w:val="0"/>
          <w:color w:val="auto"/>
          <w:sz w:val="24"/>
          <w:szCs w:val="24"/>
          <w:highlight w:val="none"/>
        </w:rPr>
      </w:pPr>
      <w:bookmarkStart w:id="14" w:name="_Toc35393631"/>
      <w:bookmarkStart w:id="15" w:name="_Toc54858324"/>
      <w:bookmarkStart w:id="16" w:name="_Toc35393800"/>
      <w:r>
        <w:rPr>
          <w:rFonts w:hint="eastAsia" w:ascii="宋体" w:hAnsi="宋体" w:eastAsia="宋体"/>
          <w:b w:val="0"/>
          <w:color w:val="auto"/>
          <w:sz w:val="24"/>
          <w:szCs w:val="24"/>
          <w:highlight w:val="none"/>
        </w:rPr>
        <w:t>三、获取谈判文件</w:t>
      </w:r>
      <w:bookmarkEnd w:id="11"/>
      <w:bookmarkEnd w:id="12"/>
      <w:bookmarkEnd w:id="14"/>
      <w:bookmarkEnd w:id="15"/>
      <w:bookmarkEnd w:id="16"/>
    </w:p>
    <w:p w14:paraId="712AFDF5">
      <w:pPr>
        <w:pStyle w:val="10"/>
        <w:keepNext w:val="0"/>
        <w:keepLines w:val="0"/>
        <w:pageBreakBefore w:val="0"/>
        <w:widowControl w:val="0"/>
        <w:numPr>
          <w:ilvl w:val="0"/>
          <w:numId w:val="0"/>
        </w:numPr>
        <w:tabs>
          <w:tab w:val="left" w:pos="567"/>
        </w:tabs>
        <w:kinsoku/>
        <w:wordWrap w:val="0"/>
        <w:overflowPunct/>
        <w:topLinePunct w:val="0"/>
        <w:autoSpaceDE/>
        <w:autoSpaceDN/>
        <w:bidi w:val="0"/>
        <w:adjustRightInd w:val="0"/>
        <w:snapToGrid w:val="0"/>
        <w:spacing w:line="360" w:lineRule="auto"/>
        <w:ind w:firstLine="480" w:firstLineChars="200"/>
        <w:textAlignment w:val="auto"/>
        <w:rPr>
          <w:rFonts w:ascii="宋体" w:hAnsi="宋体" w:eastAsia="宋体"/>
          <w:bCs/>
          <w:color w:val="auto"/>
          <w:sz w:val="24"/>
          <w:szCs w:val="24"/>
          <w:highlight w:val="none"/>
        </w:rPr>
      </w:pPr>
      <w:bookmarkStart w:id="17" w:name="_Toc35393801"/>
      <w:bookmarkStart w:id="18" w:name="_Toc28359015"/>
      <w:bookmarkStart w:id="19" w:name="_Toc28359092"/>
      <w:bookmarkStart w:id="20" w:name="_Toc35393632"/>
      <w:r>
        <w:rPr>
          <w:rFonts w:hint="eastAsia" w:ascii="宋体" w:hAnsi="宋体" w:eastAsia="宋体"/>
          <w:bCs/>
          <w:color w:val="auto"/>
          <w:sz w:val="24"/>
          <w:szCs w:val="24"/>
          <w:highlight w:val="none"/>
        </w:rPr>
        <w:t>（一）采用线上获取谈判文件方式：供应商应填写并打印《采购文件领购登记表》</w:t>
      </w:r>
      <w:r>
        <w:rPr>
          <w:rFonts w:hint="eastAsia" w:ascii="宋体" w:hAnsi="宋体" w:eastAsia="宋体"/>
          <w:color w:val="auto"/>
          <w:sz w:val="24"/>
          <w:szCs w:val="24"/>
          <w:highlight w:val="none"/>
        </w:rPr>
        <w:t>（可在采购代理机构网站（www.chinapsp.cn）中“下载中心（http://www.chinapsp.cn/channels/36.html?siteId=2&amp;channelIndex=%E4%B8%8B%E8%BD%BD%E4%B8%AD%E5%BF%83）”下载）</w:t>
      </w:r>
      <w:r>
        <w:rPr>
          <w:rFonts w:hint="eastAsia" w:ascii="宋体" w:hAnsi="宋体" w:eastAsia="宋体"/>
          <w:bCs/>
          <w:color w:val="auto"/>
          <w:sz w:val="24"/>
          <w:szCs w:val="24"/>
          <w:highlight w:val="none"/>
        </w:rPr>
        <w:t>加盖供应商公章扫描发至采购代理机构邮箱（cailiansz@126.com）。资料审核通过后即为成功获取谈判文件。</w:t>
      </w:r>
    </w:p>
    <w:p w14:paraId="46591947">
      <w:pPr>
        <w:pStyle w:val="10"/>
        <w:numPr>
          <w:ilvl w:val="0"/>
          <w:numId w:val="0"/>
        </w:numPr>
        <w:tabs>
          <w:tab w:val="left" w:pos="567"/>
        </w:tabs>
        <w:adjustRightInd w:val="0"/>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（二）</w:t>
      </w:r>
      <w:r>
        <w:rPr>
          <w:rFonts w:hint="eastAsia" w:ascii="宋体" w:hAnsi="宋体" w:eastAsia="宋体"/>
          <w:bCs/>
          <w:color w:val="auto"/>
          <w:sz w:val="24"/>
          <w:szCs w:val="24"/>
          <w:highlight w:val="none"/>
        </w:rPr>
        <w:t>采用线下获取谈判文件方式：供应商应携带</w:t>
      </w:r>
      <w:r>
        <w:rPr>
          <w:rFonts w:hint="eastAsia" w:ascii="宋体" w:hAnsi="宋体" w:eastAsia="宋体"/>
          <w:color w:val="auto"/>
          <w:sz w:val="24"/>
          <w:szCs w:val="24"/>
          <w:highlight w:val="none"/>
        </w:rPr>
        <w:t>填写好的《采购文件领购登记表》加</w:t>
      </w:r>
      <w:r>
        <w:rPr>
          <w:rFonts w:hint="eastAsia" w:ascii="宋体" w:hAnsi="宋体" w:eastAsia="宋体"/>
          <w:bCs/>
          <w:color w:val="auto"/>
          <w:sz w:val="24"/>
          <w:szCs w:val="24"/>
          <w:highlight w:val="none"/>
        </w:rPr>
        <w:t>盖供应商单位公章后，至深圳市福田区竹子林中国经贸大厦10</w:t>
      </w:r>
      <w:r>
        <w:rPr>
          <w:rFonts w:hint="eastAsia" w:ascii="宋体" w:hAnsi="宋体" w:eastAsia="宋体"/>
          <w:bCs/>
          <w:color w:val="auto"/>
          <w:sz w:val="24"/>
          <w:szCs w:val="24"/>
          <w:highlight w:val="none"/>
          <w:lang w:eastAsia="zh-CN"/>
        </w:rPr>
        <w:t>楼</w:t>
      </w:r>
      <w:r>
        <w:rPr>
          <w:rFonts w:hint="eastAsia" w:ascii="宋体" w:hAnsi="宋体" w:eastAsia="宋体"/>
          <w:bCs/>
          <w:color w:val="auto"/>
          <w:sz w:val="24"/>
          <w:szCs w:val="24"/>
          <w:highlight w:val="none"/>
        </w:rPr>
        <w:t>采联国际招标采购集团有限公司深圳分公司进行获取，资料审核通过后即为成功获取谈判文件。（不建议线下获取谈判文件）</w:t>
      </w:r>
    </w:p>
    <w:p w14:paraId="36223F72">
      <w:pPr>
        <w:pStyle w:val="10"/>
        <w:numPr>
          <w:ilvl w:val="0"/>
          <w:numId w:val="0"/>
        </w:numPr>
        <w:tabs>
          <w:tab w:val="left" w:pos="567"/>
        </w:tabs>
        <w:adjustRightInd w:val="0"/>
        <w:snapToGrid w:val="0"/>
        <w:spacing w:line="360" w:lineRule="auto"/>
        <w:ind w:firstLine="480" w:firstLineChars="200"/>
        <w:rPr>
          <w:rFonts w:ascii="宋体" w:hAnsi="宋体" w:eastAsia="宋体"/>
          <w:b/>
          <w:bCs w:val="0"/>
          <w:color w:val="auto"/>
          <w:sz w:val="24"/>
          <w:szCs w:val="24"/>
          <w:highlight w:val="none"/>
          <w:u w:val="double"/>
        </w:rPr>
      </w:pPr>
      <w:r>
        <w:rPr>
          <w:rFonts w:hint="eastAsia" w:ascii="宋体" w:hAnsi="宋体" w:eastAsia="宋体"/>
          <w:bCs/>
          <w:color w:val="auto"/>
          <w:sz w:val="24"/>
          <w:szCs w:val="24"/>
          <w:highlight w:val="none"/>
          <w:lang w:eastAsia="zh-CN"/>
        </w:rPr>
        <w:t>（三）</w:t>
      </w:r>
      <w:r>
        <w:rPr>
          <w:rFonts w:hint="eastAsia" w:ascii="宋体" w:hAnsi="宋体" w:eastAsia="宋体"/>
          <w:b/>
          <w:bCs w:val="0"/>
          <w:color w:val="auto"/>
          <w:sz w:val="24"/>
          <w:szCs w:val="24"/>
          <w:highlight w:val="none"/>
          <w:u w:val="double"/>
          <w:lang w:eastAsia="zh-CN"/>
        </w:rPr>
        <w:t>获取谈判文件过程问题咨询联系人：许小姐，联系电话：0755-88377572转2325或2326或2348。</w:t>
      </w:r>
    </w:p>
    <w:p w14:paraId="0F0390B2">
      <w:pPr>
        <w:numPr>
          <w:ilvl w:val="0"/>
          <w:numId w:val="0"/>
        </w:numPr>
        <w:tabs>
          <w:tab w:val="left" w:pos="142"/>
          <w:tab w:val="left" w:pos="425"/>
          <w:tab w:val="left" w:pos="567"/>
        </w:tabs>
        <w:adjustRightInd w:val="0"/>
        <w:snapToGrid w:val="0"/>
        <w:spacing w:line="360" w:lineRule="auto"/>
        <w:ind w:firstLine="480" w:firstLineChars="200"/>
        <w:rPr>
          <w:rFonts w:ascii="宋体" w:hAnsi="宋体" w:eastAsia="宋体"/>
          <w:bCs w:val="0"/>
          <w:strike/>
          <w:color w:val="auto"/>
          <w:szCs w:val="24"/>
          <w:highlight w:val="none"/>
        </w:rPr>
      </w:pPr>
      <w:r>
        <w:rPr>
          <w:rFonts w:hint="eastAsia" w:ascii="宋体" w:hAnsi="宋体" w:eastAsia="宋体"/>
          <w:color w:val="auto"/>
          <w:szCs w:val="24"/>
          <w:highlight w:val="none"/>
          <w:lang w:eastAsia="zh-CN"/>
        </w:rPr>
        <w:t>（四）</w:t>
      </w:r>
      <w:r>
        <w:rPr>
          <w:rFonts w:hint="eastAsia" w:ascii="宋体" w:hAnsi="宋体" w:eastAsia="宋体"/>
          <w:color w:val="auto"/>
          <w:szCs w:val="24"/>
          <w:highlight w:val="none"/>
        </w:rPr>
        <w:t>符合资格的供应商应当在</w:t>
      </w:r>
      <w:r>
        <w:rPr>
          <w:rFonts w:hint="eastAsia" w:ascii="宋体" w:hAnsi="宋体" w:eastAsia="宋体"/>
          <w:color w:val="auto"/>
          <w:szCs w:val="24"/>
          <w:highlight w:val="none"/>
          <w:lang w:val="en-US" w:eastAsia="zh-CN"/>
        </w:rPr>
        <w:t>2025</w:t>
      </w:r>
      <w:r>
        <w:rPr>
          <w:rFonts w:hint="eastAsia" w:ascii="宋体" w:hAnsi="宋体" w:eastAsia="宋体"/>
          <w:color w:val="auto"/>
          <w:szCs w:val="24"/>
          <w:highlight w:val="none"/>
        </w:rPr>
        <w:t>年</w:t>
      </w:r>
      <w:r>
        <w:rPr>
          <w:rFonts w:hint="eastAsia" w:ascii="宋体" w:hAnsi="宋体" w:eastAsia="宋体"/>
          <w:color w:val="auto"/>
          <w:szCs w:val="24"/>
          <w:highlight w:val="none"/>
          <w:lang w:val="en-US" w:eastAsia="zh-CN"/>
        </w:rPr>
        <w:t>6</w:t>
      </w:r>
      <w:r>
        <w:rPr>
          <w:rFonts w:hint="eastAsia" w:ascii="宋体" w:hAnsi="宋体" w:eastAsia="宋体"/>
          <w:color w:val="auto"/>
          <w:szCs w:val="24"/>
          <w:highlight w:val="none"/>
        </w:rPr>
        <w:t>月</w:t>
      </w:r>
      <w:r>
        <w:rPr>
          <w:rFonts w:hint="eastAsia" w:ascii="宋体" w:hAnsi="宋体" w:eastAsia="宋体"/>
          <w:color w:val="auto"/>
          <w:szCs w:val="24"/>
          <w:highlight w:val="none"/>
          <w:lang w:val="en-US" w:eastAsia="zh-CN"/>
        </w:rPr>
        <w:t>5</w:t>
      </w:r>
      <w:r>
        <w:rPr>
          <w:rFonts w:hint="eastAsia" w:ascii="宋体" w:hAnsi="宋体" w:eastAsia="宋体"/>
          <w:color w:val="auto"/>
          <w:szCs w:val="24"/>
          <w:highlight w:val="none"/>
        </w:rPr>
        <w:t>日至</w:t>
      </w:r>
      <w:r>
        <w:rPr>
          <w:rFonts w:hint="eastAsia" w:ascii="宋体" w:hAnsi="宋体" w:eastAsia="宋体"/>
          <w:color w:val="auto"/>
          <w:szCs w:val="24"/>
          <w:highlight w:val="none"/>
          <w:lang w:val="en-US" w:eastAsia="zh-CN"/>
        </w:rPr>
        <w:t>2025</w:t>
      </w:r>
      <w:r>
        <w:rPr>
          <w:rFonts w:hint="eastAsia" w:ascii="宋体" w:hAnsi="宋体" w:eastAsia="宋体"/>
          <w:color w:val="auto"/>
          <w:szCs w:val="24"/>
          <w:highlight w:val="none"/>
        </w:rPr>
        <w:t>年</w:t>
      </w:r>
      <w:r>
        <w:rPr>
          <w:rFonts w:hint="eastAsia" w:ascii="宋体" w:hAnsi="宋体" w:eastAsia="宋体"/>
          <w:color w:val="auto"/>
          <w:szCs w:val="24"/>
          <w:highlight w:val="none"/>
          <w:lang w:val="en-US" w:eastAsia="zh-CN"/>
        </w:rPr>
        <w:t>6</w:t>
      </w:r>
      <w:r>
        <w:rPr>
          <w:rFonts w:hint="eastAsia" w:ascii="宋体" w:hAnsi="宋体" w:eastAsia="宋体"/>
          <w:color w:val="auto"/>
          <w:szCs w:val="24"/>
          <w:highlight w:val="none"/>
        </w:rPr>
        <w:t>月</w:t>
      </w:r>
      <w:r>
        <w:rPr>
          <w:rFonts w:hint="eastAsia" w:ascii="宋体" w:hAnsi="宋体" w:eastAsia="宋体"/>
          <w:color w:val="auto"/>
          <w:szCs w:val="24"/>
          <w:highlight w:val="none"/>
          <w:lang w:val="en-US" w:eastAsia="zh-CN"/>
        </w:rPr>
        <w:t>10</w:t>
      </w:r>
      <w:r>
        <w:rPr>
          <w:rFonts w:hint="eastAsia" w:ascii="宋体" w:hAnsi="宋体" w:eastAsia="宋体"/>
          <w:color w:val="auto"/>
          <w:szCs w:val="24"/>
          <w:highlight w:val="none"/>
        </w:rPr>
        <w:t>日</w:t>
      </w:r>
      <w:r>
        <w:rPr>
          <w:rFonts w:hint="eastAsia" w:ascii="宋体" w:hAnsi="宋体" w:eastAsia="宋体"/>
          <w:color w:val="auto"/>
          <w:szCs w:val="24"/>
          <w:highlight w:val="none"/>
        </w:rPr>
        <w:t>期间（上午10：00-12：00，下午15：00-17：30，</w:t>
      </w:r>
      <w:bookmarkStart w:id="31" w:name="_GoBack"/>
      <w:bookmarkEnd w:id="31"/>
      <w:r>
        <w:rPr>
          <w:rFonts w:hint="eastAsia" w:ascii="宋体" w:hAnsi="宋体" w:eastAsia="宋体"/>
          <w:color w:val="auto"/>
          <w:szCs w:val="24"/>
          <w:highlight w:val="none"/>
        </w:rPr>
        <w:t>法定节假日除外，谈判文件应在谈判开始日五日前向谈判供应商发出，且发售期限自发出之日起不得少于五日）到采联国际招标采购集团有限公司（详细地址：详见上述谈判文件获取方式的采购代理机构邮箱、线下地址）</w:t>
      </w:r>
      <w:r>
        <w:rPr>
          <w:rFonts w:hint="eastAsia" w:ascii="宋体" w:hAnsi="宋体" w:eastAsia="宋体"/>
          <w:bCs/>
          <w:color w:val="auto"/>
          <w:sz w:val="24"/>
          <w:szCs w:val="24"/>
          <w:highlight w:val="none"/>
        </w:rPr>
        <w:t>获取</w:t>
      </w:r>
      <w:r>
        <w:rPr>
          <w:rFonts w:hint="eastAsia" w:ascii="宋体" w:hAnsi="宋体" w:eastAsia="宋体"/>
          <w:color w:val="auto"/>
          <w:szCs w:val="24"/>
          <w:highlight w:val="none"/>
        </w:rPr>
        <w:t>谈判文件。</w:t>
      </w:r>
    </w:p>
    <w:p w14:paraId="77D1299D">
      <w:pPr>
        <w:pStyle w:val="3"/>
        <w:spacing w:line="360" w:lineRule="auto"/>
        <w:rPr>
          <w:rFonts w:ascii="宋体" w:hAnsi="宋体" w:eastAsia="宋体"/>
          <w:b w:val="0"/>
          <w:color w:val="auto"/>
          <w:sz w:val="24"/>
          <w:szCs w:val="24"/>
          <w:highlight w:val="none"/>
        </w:rPr>
      </w:pPr>
      <w:bookmarkStart w:id="21" w:name="_Toc54858325"/>
      <w:r>
        <w:rPr>
          <w:rFonts w:hint="eastAsia" w:ascii="宋体" w:hAnsi="宋体" w:eastAsia="宋体"/>
          <w:b w:val="0"/>
          <w:color w:val="auto"/>
          <w:sz w:val="24"/>
          <w:szCs w:val="24"/>
          <w:highlight w:val="none"/>
        </w:rPr>
        <w:t>四、应答文件提交</w:t>
      </w:r>
      <w:bookmarkEnd w:id="17"/>
      <w:bookmarkEnd w:id="18"/>
      <w:bookmarkEnd w:id="19"/>
      <w:bookmarkEnd w:id="20"/>
      <w:r>
        <w:rPr>
          <w:rFonts w:hint="eastAsia" w:ascii="宋体" w:hAnsi="宋体" w:eastAsia="宋体"/>
          <w:b w:val="0"/>
          <w:color w:val="auto"/>
          <w:sz w:val="24"/>
          <w:szCs w:val="24"/>
          <w:highlight w:val="none"/>
        </w:rPr>
        <w:t>、开标时间和地点</w:t>
      </w:r>
      <w:bookmarkEnd w:id="21"/>
    </w:p>
    <w:p w14:paraId="06D1CE60">
      <w:pPr>
        <w:adjustRightInd w:val="0"/>
        <w:snapToGrid w:val="0"/>
        <w:spacing w:line="360" w:lineRule="auto"/>
        <w:ind w:firstLine="480" w:firstLineChars="200"/>
        <w:rPr>
          <w:rFonts w:ascii="宋体" w:hAnsi="宋体" w:eastAsia="宋体"/>
          <w:color w:val="auto"/>
          <w:kern w:val="0"/>
          <w:szCs w:val="24"/>
          <w:highlight w:val="none"/>
          <w:u w:val="none"/>
        </w:rPr>
      </w:pPr>
      <w:r>
        <w:rPr>
          <w:rFonts w:hint="eastAsia" w:ascii="宋体" w:hAnsi="宋体" w:eastAsia="宋体"/>
          <w:color w:val="auto"/>
          <w:szCs w:val="24"/>
          <w:highlight w:val="none"/>
          <w:u w:val="none"/>
          <w:lang w:eastAsia="zh-CN"/>
        </w:rPr>
        <w:t>（一）</w:t>
      </w:r>
      <w:r>
        <w:rPr>
          <w:rFonts w:ascii="宋体" w:hAnsi="宋体" w:eastAsia="宋体"/>
          <w:color w:val="auto"/>
          <w:kern w:val="0"/>
          <w:szCs w:val="24"/>
          <w:highlight w:val="none"/>
          <w:u w:val="none"/>
        </w:rPr>
        <w:t>投标截止时间</w:t>
      </w:r>
      <w:r>
        <w:rPr>
          <w:rFonts w:hint="eastAsia" w:ascii="宋体" w:hAnsi="宋体" w:eastAsia="宋体"/>
          <w:color w:val="auto"/>
          <w:kern w:val="0"/>
          <w:szCs w:val="24"/>
          <w:highlight w:val="none"/>
          <w:u w:val="none"/>
        </w:rPr>
        <w:t>：</w:t>
      </w:r>
      <w:r>
        <w:rPr>
          <w:rFonts w:ascii="宋体" w:hAnsi="宋体" w:eastAsia="宋体"/>
          <w:color w:val="auto"/>
          <w:kern w:val="0"/>
          <w:szCs w:val="24"/>
          <w:highlight w:val="none"/>
          <w:u w:val="none"/>
        </w:rPr>
        <w:t>所有</w:t>
      </w:r>
      <w:r>
        <w:rPr>
          <w:rFonts w:hint="eastAsia" w:ascii="宋体" w:hAnsi="宋体" w:eastAsia="宋体"/>
          <w:color w:val="auto"/>
          <w:szCs w:val="24"/>
          <w:highlight w:val="none"/>
          <w:u w:val="none"/>
        </w:rPr>
        <w:t>应答</w:t>
      </w:r>
      <w:r>
        <w:rPr>
          <w:rFonts w:ascii="宋体" w:hAnsi="宋体" w:eastAsia="宋体"/>
          <w:color w:val="auto"/>
          <w:kern w:val="0"/>
          <w:szCs w:val="24"/>
          <w:highlight w:val="none"/>
          <w:u w:val="none"/>
        </w:rPr>
        <w:t>文件应于</w:t>
      </w:r>
      <w:r>
        <w:rPr>
          <w:rFonts w:hint="eastAsia" w:ascii="宋体" w:hAnsi="宋体" w:eastAsia="宋体"/>
          <w:color w:val="auto"/>
          <w:szCs w:val="24"/>
          <w:highlight w:val="none"/>
          <w:u w:val="none"/>
          <w:lang w:val="en-US" w:eastAsia="zh-CN"/>
        </w:rPr>
        <w:t>2025</w:t>
      </w:r>
      <w:r>
        <w:rPr>
          <w:rFonts w:hint="eastAsia" w:ascii="宋体" w:hAnsi="宋体" w:eastAsia="宋体"/>
          <w:color w:val="auto"/>
          <w:szCs w:val="24"/>
          <w:highlight w:val="none"/>
          <w:u w:val="none"/>
        </w:rPr>
        <w:t>年</w:t>
      </w:r>
      <w:r>
        <w:rPr>
          <w:rFonts w:hint="eastAsia" w:ascii="宋体" w:hAnsi="宋体" w:eastAsia="宋体"/>
          <w:color w:val="auto"/>
          <w:szCs w:val="24"/>
          <w:highlight w:val="none"/>
          <w:u w:val="none"/>
          <w:lang w:val="en-US" w:eastAsia="zh-CN"/>
        </w:rPr>
        <w:t>6</w:t>
      </w:r>
      <w:r>
        <w:rPr>
          <w:rFonts w:hint="eastAsia" w:ascii="宋体" w:hAnsi="宋体" w:eastAsia="宋体"/>
          <w:color w:val="auto"/>
          <w:szCs w:val="24"/>
          <w:highlight w:val="none"/>
          <w:u w:val="none"/>
        </w:rPr>
        <w:t>月</w:t>
      </w:r>
      <w:r>
        <w:rPr>
          <w:rFonts w:hint="eastAsia" w:ascii="宋体" w:hAnsi="宋体" w:eastAsia="宋体"/>
          <w:color w:val="auto"/>
          <w:szCs w:val="24"/>
          <w:highlight w:val="none"/>
          <w:u w:val="none"/>
          <w:lang w:val="en-US" w:eastAsia="zh-CN"/>
        </w:rPr>
        <w:t>12</w:t>
      </w:r>
      <w:r>
        <w:rPr>
          <w:rFonts w:hint="eastAsia" w:ascii="宋体" w:hAnsi="宋体" w:eastAsia="宋体"/>
          <w:color w:val="auto"/>
          <w:szCs w:val="24"/>
          <w:highlight w:val="none"/>
          <w:u w:val="none"/>
        </w:rPr>
        <w:t>日</w:t>
      </w:r>
      <w:r>
        <w:rPr>
          <w:rFonts w:hint="eastAsia" w:ascii="宋体" w:hAnsi="宋体" w:eastAsia="宋体"/>
          <w:color w:val="auto"/>
          <w:szCs w:val="24"/>
          <w:highlight w:val="none"/>
          <w:u w:val="none"/>
          <w:lang w:val="en-US" w:eastAsia="zh-CN"/>
        </w:rPr>
        <w:t>9:30</w:t>
      </w:r>
      <w:r>
        <w:rPr>
          <w:rFonts w:hint="eastAsia" w:ascii="宋体" w:hAnsi="宋体" w:eastAsia="宋体"/>
          <w:color w:val="auto"/>
          <w:szCs w:val="24"/>
          <w:highlight w:val="none"/>
          <w:u w:val="none"/>
        </w:rPr>
        <w:t>（北京时间）</w:t>
      </w:r>
      <w:r>
        <w:rPr>
          <w:rFonts w:ascii="宋体" w:hAnsi="宋体" w:eastAsia="宋体"/>
          <w:color w:val="auto"/>
          <w:kern w:val="0"/>
          <w:szCs w:val="24"/>
          <w:highlight w:val="none"/>
          <w:u w:val="none"/>
        </w:rPr>
        <w:t>时之前</w:t>
      </w:r>
      <w:r>
        <w:rPr>
          <w:rFonts w:hint="eastAsia" w:ascii="宋体" w:hAnsi="宋体" w:eastAsia="宋体"/>
          <w:color w:val="auto"/>
          <w:kern w:val="0"/>
          <w:szCs w:val="24"/>
          <w:highlight w:val="none"/>
          <w:u w:val="none"/>
        </w:rPr>
        <w:t>提交</w:t>
      </w:r>
      <w:r>
        <w:rPr>
          <w:rFonts w:ascii="宋体" w:hAnsi="宋体" w:eastAsia="宋体"/>
          <w:color w:val="auto"/>
          <w:kern w:val="0"/>
          <w:szCs w:val="24"/>
          <w:highlight w:val="none"/>
          <w:u w:val="none"/>
        </w:rPr>
        <w:t>到</w:t>
      </w:r>
      <w:r>
        <w:rPr>
          <w:rFonts w:hint="eastAsia" w:ascii="宋体" w:hAnsi="宋体" w:eastAsia="宋体"/>
          <w:color w:val="auto"/>
          <w:szCs w:val="24"/>
          <w:highlight w:val="none"/>
          <w:u w:val="none"/>
        </w:rPr>
        <w:t>深圳市福田区竹子林中国经贸大厦</w:t>
      </w:r>
      <w:r>
        <w:rPr>
          <w:rFonts w:ascii="宋体" w:hAnsi="宋体" w:eastAsia="宋体"/>
          <w:color w:val="auto"/>
          <w:szCs w:val="24"/>
          <w:highlight w:val="none"/>
          <w:u w:val="none"/>
        </w:rPr>
        <w:t>10</w:t>
      </w:r>
      <w:r>
        <w:rPr>
          <w:rFonts w:hint="eastAsia" w:ascii="宋体" w:hAnsi="宋体" w:eastAsia="宋体"/>
          <w:color w:val="auto"/>
          <w:szCs w:val="24"/>
          <w:highlight w:val="none"/>
          <w:u w:val="none"/>
          <w:lang w:eastAsia="zh-CN"/>
        </w:rPr>
        <w:t>楼</w:t>
      </w:r>
      <w:r>
        <w:rPr>
          <w:rFonts w:hint="eastAsia" w:ascii="宋体" w:hAnsi="宋体" w:eastAsia="宋体"/>
          <w:color w:val="auto"/>
          <w:szCs w:val="24"/>
          <w:highlight w:val="none"/>
          <w:u w:val="none"/>
        </w:rPr>
        <w:t>采联国际招标采购集团有限公司深圳分公司会议室</w:t>
      </w:r>
      <w:r>
        <w:rPr>
          <w:rFonts w:ascii="宋体" w:hAnsi="宋体" w:eastAsia="宋体"/>
          <w:color w:val="auto"/>
          <w:kern w:val="0"/>
          <w:szCs w:val="24"/>
          <w:highlight w:val="none"/>
          <w:u w:val="none"/>
        </w:rPr>
        <w:t>。</w:t>
      </w:r>
    </w:p>
    <w:p w14:paraId="3F281F40">
      <w:pPr>
        <w:spacing w:line="360" w:lineRule="auto"/>
        <w:ind w:firstLine="480" w:firstLineChars="200"/>
        <w:rPr>
          <w:rFonts w:ascii="宋体" w:hAnsi="宋体" w:eastAsia="宋体"/>
          <w:color w:val="auto"/>
          <w:kern w:val="0"/>
          <w:szCs w:val="24"/>
          <w:highlight w:val="none"/>
        </w:rPr>
      </w:pPr>
      <w:r>
        <w:rPr>
          <w:rFonts w:hint="eastAsia" w:ascii="宋体" w:hAnsi="宋体" w:eastAsia="宋体"/>
          <w:color w:val="auto"/>
          <w:szCs w:val="24"/>
          <w:highlight w:val="none"/>
          <w:u w:val="none"/>
          <w:lang w:eastAsia="zh-CN"/>
        </w:rPr>
        <w:t>（二）</w:t>
      </w:r>
      <w:r>
        <w:rPr>
          <w:rFonts w:ascii="宋体" w:hAnsi="宋体" w:eastAsia="宋体"/>
          <w:color w:val="auto"/>
          <w:kern w:val="0"/>
          <w:szCs w:val="24"/>
          <w:highlight w:val="none"/>
          <w:u w:val="none"/>
        </w:rPr>
        <w:t>开标时间和地点</w:t>
      </w:r>
      <w:r>
        <w:rPr>
          <w:rFonts w:hint="eastAsia" w:ascii="宋体" w:hAnsi="宋体" w:eastAsia="宋体"/>
          <w:color w:val="auto"/>
          <w:kern w:val="0"/>
          <w:szCs w:val="24"/>
          <w:highlight w:val="none"/>
          <w:u w:val="none"/>
        </w:rPr>
        <w:t>：</w:t>
      </w:r>
      <w:r>
        <w:rPr>
          <w:rFonts w:ascii="宋体" w:hAnsi="宋体" w:eastAsia="宋体"/>
          <w:color w:val="auto"/>
          <w:kern w:val="0"/>
          <w:szCs w:val="24"/>
          <w:highlight w:val="none"/>
          <w:u w:val="none"/>
        </w:rPr>
        <w:t>定于</w:t>
      </w:r>
      <w:r>
        <w:rPr>
          <w:rFonts w:hint="eastAsia" w:ascii="宋体" w:hAnsi="宋体" w:eastAsia="宋体"/>
          <w:color w:val="auto"/>
          <w:szCs w:val="24"/>
          <w:highlight w:val="none"/>
          <w:u w:val="none"/>
          <w:lang w:val="en-US" w:eastAsia="zh-CN"/>
        </w:rPr>
        <w:t>2025</w:t>
      </w:r>
      <w:r>
        <w:rPr>
          <w:rFonts w:hint="eastAsia" w:ascii="宋体" w:hAnsi="宋体" w:eastAsia="宋体"/>
          <w:color w:val="auto"/>
          <w:szCs w:val="24"/>
          <w:highlight w:val="none"/>
          <w:u w:val="none"/>
        </w:rPr>
        <w:t>年</w:t>
      </w:r>
      <w:r>
        <w:rPr>
          <w:rFonts w:hint="eastAsia" w:ascii="宋体" w:hAnsi="宋体" w:eastAsia="宋体"/>
          <w:color w:val="auto"/>
          <w:szCs w:val="24"/>
          <w:highlight w:val="none"/>
          <w:u w:val="none"/>
          <w:lang w:val="en-US" w:eastAsia="zh-CN"/>
        </w:rPr>
        <w:t>6</w:t>
      </w:r>
      <w:r>
        <w:rPr>
          <w:rFonts w:hint="eastAsia" w:ascii="宋体" w:hAnsi="宋体" w:eastAsia="宋体"/>
          <w:color w:val="auto"/>
          <w:szCs w:val="24"/>
          <w:highlight w:val="none"/>
          <w:u w:val="none"/>
        </w:rPr>
        <w:t>月</w:t>
      </w:r>
      <w:r>
        <w:rPr>
          <w:rFonts w:hint="eastAsia" w:ascii="宋体" w:hAnsi="宋体" w:eastAsia="宋体"/>
          <w:color w:val="auto"/>
          <w:szCs w:val="24"/>
          <w:highlight w:val="none"/>
          <w:u w:val="none"/>
          <w:lang w:val="en-US" w:eastAsia="zh-CN"/>
        </w:rPr>
        <w:t>12</w:t>
      </w:r>
      <w:r>
        <w:rPr>
          <w:rFonts w:hint="eastAsia" w:ascii="宋体" w:hAnsi="宋体" w:eastAsia="宋体"/>
          <w:color w:val="auto"/>
          <w:szCs w:val="24"/>
          <w:highlight w:val="none"/>
          <w:u w:val="none"/>
        </w:rPr>
        <w:t>日</w:t>
      </w:r>
      <w:r>
        <w:rPr>
          <w:rFonts w:hint="eastAsia" w:ascii="宋体" w:hAnsi="宋体" w:eastAsia="宋体"/>
          <w:color w:val="auto"/>
          <w:szCs w:val="24"/>
          <w:highlight w:val="none"/>
          <w:u w:val="none"/>
          <w:lang w:val="en-US" w:eastAsia="zh-CN"/>
        </w:rPr>
        <w:t>9:30</w:t>
      </w:r>
      <w:r>
        <w:rPr>
          <w:rFonts w:hint="eastAsia" w:ascii="宋体" w:hAnsi="宋体" w:eastAsia="宋体"/>
          <w:color w:val="auto"/>
          <w:szCs w:val="24"/>
          <w:highlight w:val="none"/>
          <w:u w:val="none"/>
        </w:rPr>
        <w:t>（北京时间）</w:t>
      </w:r>
      <w:r>
        <w:rPr>
          <w:rFonts w:ascii="宋体" w:hAnsi="宋体" w:eastAsia="宋体"/>
          <w:color w:val="auto"/>
          <w:kern w:val="0"/>
          <w:szCs w:val="24"/>
          <w:highlight w:val="none"/>
          <w:u w:val="none"/>
        </w:rPr>
        <w:t>时，在</w:t>
      </w:r>
      <w:r>
        <w:rPr>
          <w:rFonts w:hint="eastAsia" w:ascii="宋体" w:hAnsi="宋体" w:eastAsia="宋体"/>
          <w:color w:val="auto"/>
          <w:szCs w:val="24"/>
          <w:highlight w:val="none"/>
          <w:u w:val="none"/>
        </w:rPr>
        <w:t>深圳市福田区竹子林中国经贸大厦</w:t>
      </w:r>
      <w:r>
        <w:rPr>
          <w:rFonts w:ascii="宋体" w:hAnsi="宋体" w:eastAsia="宋体"/>
          <w:color w:val="auto"/>
          <w:szCs w:val="24"/>
          <w:highlight w:val="none"/>
          <w:u w:val="none"/>
        </w:rPr>
        <w:t>10</w:t>
      </w:r>
      <w:r>
        <w:rPr>
          <w:rFonts w:hint="eastAsia" w:ascii="宋体" w:hAnsi="宋体" w:eastAsia="宋体"/>
          <w:color w:val="auto"/>
          <w:szCs w:val="24"/>
          <w:highlight w:val="none"/>
          <w:u w:val="none"/>
          <w:lang w:eastAsia="zh-CN"/>
        </w:rPr>
        <w:t>楼</w:t>
      </w:r>
      <w:r>
        <w:rPr>
          <w:rFonts w:hint="eastAsia" w:ascii="宋体" w:hAnsi="宋体" w:eastAsia="宋体"/>
          <w:color w:val="auto"/>
          <w:szCs w:val="24"/>
          <w:highlight w:val="none"/>
          <w:u w:val="none"/>
        </w:rPr>
        <w:t>采联国际招标采</w:t>
      </w:r>
      <w:r>
        <w:rPr>
          <w:rFonts w:hint="eastAsia" w:ascii="宋体" w:hAnsi="宋体" w:eastAsia="宋体"/>
          <w:color w:val="auto"/>
          <w:szCs w:val="24"/>
          <w:highlight w:val="none"/>
        </w:rPr>
        <w:t>购集团有限公司深圳分公司</w:t>
      </w:r>
      <w:r>
        <w:rPr>
          <w:rFonts w:ascii="宋体" w:hAnsi="宋体" w:eastAsia="宋体"/>
          <w:color w:val="auto"/>
          <w:kern w:val="0"/>
          <w:szCs w:val="24"/>
          <w:highlight w:val="none"/>
        </w:rPr>
        <w:t>开标</w:t>
      </w:r>
      <w:r>
        <w:rPr>
          <w:rFonts w:hint="eastAsia" w:ascii="宋体" w:hAnsi="宋体" w:eastAsia="宋体"/>
          <w:color w:val="auto"/>
          <w:kern w:val="0"/>
          <w:szCs w:val="24"/>
          <w:highlight w:val="none"/>
        </w:rPr>
        <w:t>。</w:t>
      </w:r>
    </w:p>
    <w:p w14:paraId="3AF26BC5">
      <w:pPr>
        <w:spacing w:line="360" w:lineRule="auto"/>
        <w:ind w:firstLine="420"/>
        <w:rPr>
          <w:rFonts w:ascii="宋体" w:hAnsi="宋体" w:eastAsia="宋体"/>
          <w:b w:val="0"/>
          <w:color w:val="auto"/>
          <w:sz w:val="24"/>
          <w:szCs w:val="24"/>
          <w:highlight w:val="none"/>
        </w:rPr>
      </w:pPr>
      <w:bookmarkStart w:id="22" w:name="_Toc54858326"/>
      <w:bookmarkStart w:id="23" w:name="_Toc28359017"/>
      <w:bookmarkStart w:id="24" w:name="_Toc35393803"/>
      <w:bookmarkStart w:id="25" w:name="_Toc28359094"/>
      <w:bookmarkStart w:id="26" w:name="_Toc35393634"/>
      <w:r>
        <w:rPr>
          <w:rFonts w:hint="eastAsia" w:ascii="宋体" w:hAnsi="宋体" w:eastAsia="宋体"/>
          <w:b w:val="0"/>
          <w:color w:val="auto"/>
          <w:sz w:val="24"/>
          <w:szCs w:val="24"/>
          <w:highlight w:val="none"/>
        </w:rPr>
        <w:t>五、公告期限</w:t>
      </w:r>
      <w:bookmarkEnd w:id="22"/>
      <w:bookmarkEnd w:id="23"/>
      <w:bookmarkEnd w:id="24"/>
      <w:bookmarkEnd w:id="25"/>
      <w:bookmarkEnd w:id="26"/>
    </w:p>
    <w:p w14:paraId="60EDFF6B">
      <w:pPr>
        <w:spacing w:line="360" w:lineRule="auto"/>
        <w:ind w:firstLine="480" w:firstLineChars="200"/>
        <w:rPr>
          <w:rFonts w:ascii="宋体" w:hAnsi="宋体" w:eastAsia="宋体"/>
          <w:color w:val="auto"/>
          <w:kern w:val="0"/>
          <w:szCs w:val="24"/>
          <w:highlight w:val="none"/>
        </w:rPr>
      </w:pPr>
      <w:r>
        <w:rPr>
          <w:rFonts w:hint="eastAsia" w:ascii="宋体" w:hAnsi="宋体" w:eastAsia="宋体"/>
          <w:color w:val="auto"/>
          <w:kern w:val="0"/>
          <w:szCs w:val="24"/>
          <w:highlight w:val="none"/>
        </w:rPr>
        <w:t>自本公告发布之日起3个工作日。</w:t>
      </w:r>
    </w:p>
    <w:p w14:paraId="172E0011">
      <w:pPr>
        <w:pStyle w:val="3"/>
        <w:spacing w:line="360" w:lineRule="auto"/>
        <w:rPr>
          <w:rFonts w:ascii="宋体" w:hAnsi="宋体" w:eastAsia="宋体"/>
          <w:b w:val="0"/>
          <w:color w:val="auto"/>
          <w:sz w:val="24"/>
          <w:szCs w:val="24"/>
          <w:highlight w:val="none"/>
        </w:rPr>
      </w:pPr>
      <w:bookmarkStart w:id="27" w:name="_Toc54858327"/>
      <w:r>
        <w:rPr>
          <w:rFonts w:hint="eastAsia" w:ascii="宋体" w:hAnsi="宋体" w:eastAsia="宋体"/>
          <w:b w:val="0"/>
          <w:color w:val="auto"/>
          <w:sz w:val="24"/>
          <w:szCs w:val="24"/>
          <w:highlight w:val="none"/>
        </w:rPr>
        <w:t>六、其他补充事宜</w:t>
      </w:r>
      <w:bookmarkEnd w:id="27"/>
    </w:p>
    <w:p w14:paraId="4FC4A8BA">
      <w:pPr>
        <w:pStyle w:val="10"/>
        <w:numPr>
          <w:ilvl w:val="0"/>
          <w:numId w:val="0"/>
        </w:numPr>
        <w:adjustRightInd w:val="0"/>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采购人及采购代理机构</w:t>
      </w:r>
      <w:r>
        <w:rPr>
          <w:rFonts w:ascii="宋体" w:hAnsi="宋体" w:eastAsia="宋体"/>
          <w:color w:val="auto"/>
          <w:sz w:val="24"/>
          <w:szCs w:val="24"/>
          <w:highlight w:val="none"/>
        </w:rPr>
        <w:t>有权对</w:t>
      </w:r>
      <w:r>
        <w:rPr>
          <w:rFonts w:hint="eastAsia" w:ascii="宋体" w:hAnsi="宋体" w:eastAsia="宋体"/>
          <w:color w:val="auto"/>
          <w:sz w:val="24"/>
          <w:szCs w:val="24"/>
          <w:highlight w:val="none"/>
        </w:rPr>
        <w:t>成交供应商</w:t>
      </w:r>
      <w:r>
        <w:rPr>
          <w:rFonts w:ascii="宋体" w:hAnsi="宋体" w:eastAsia="宋体"/>
          <w:color w:val="auto"/>
          <w:sz w:val="24"/>
          <w:szCs w:val="24"/>
          <w:highlight w:val="none"/>
        </w:rPr>
        <w:t xml:space="preserve">就本项目要求提供的相关证明资料（原件）进行审查。供应商提供虚假资料被查实的，则可能面临被取消本项目中标资格、列入不良行为记录名单和三年内禁止参与深圳市政府采购活动的风险。 </w:t>
      </w:r>
    </w:p>
    <w:p w14:paraId="116340CF">
      <w:pPr>
        <w:pStyle w:val="10"/>
        <w:numPr>
          <w:ilvl w:val="0"/>
          <w:numId w:val="0"/>
        </w:numPr>
        <w:adjustRightInd w:val="0"/>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w:t>
      </w:r>
      <w:r>
        <w:rPr>
          <w:rFonts w:ascii="宋体" w:hAnsi="宋体" w:eastAsia="宋体"/>
          <w:color w:val="auto"/>
          <w:sz w:val="24"/>
          <w:szCs w:val="24"/>
          <w:highlight w:val="none"/>
        </w:rPr>
        <w:t>本</w:t>
      </w:r>
      <w:r>
        <w:rPr>
          <w:rFonts w:hint="eastAsia" w:ascii="宋体" w:hAnsi="宋体" w:eastAsia="宋体"/>
          <w:color w:val="auto"/>
          <w:sz w:val="24"/>
          <w:szCs w:val="24"/>
          <w:highlight w:val="none"/>
          <w:lang w:eastAsia="zh-CN"/>
        </w:rPr>
        <w:t>谈判公告</w:t>
      </w:r>
      <w:r>
        <w:rPr>
          <w:rFonts w:ascii="宋体" w:hAnsi="宋体" w:eastAsia="宋体"/>
          <w:color w:val="auto"/>
          <w:sz w:val="24"/>
          <w:szCs w:val="24"/>
          <w:highlight w:val="none"/>
        </w:rPr>
        <w:t>及本项目谈判文件所涉及的时间一律为北京时间。</w:t>
      </w:r>
    </w:p>
    <w:p w14:paraId="00DB859C">
      <w:pPr>
        <w:pStyle w:val="10"/>
        <w:numPr>
          <w:ilvl w:val="0"/>
          <w:numId w:val="0"/>
        </w:numPr>
        <w:adjustRightInd w:val="0"/>
        <w:snapToGrid w:val="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三</w:t>
      </w:r>
      <w:r>
        <w:rPr>
          <w:rFonts w:hint="eastAsia" w:ascii="宋体" w:hAnsi="宋体" w:eastAsia="宋体"/>
          <w:color w:val="auto"/>
          <w:sz w:val="24"/>
          <w:szCs w:val="24"/>
          <w:highlight w:val="none"/>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ascii="宋体" w:hAnsi="宋体" w:eastAsia="宋体"/>
          <w:color w:val="auto"/>
          <w:sz w:val="24"/>
          <w:szCs w:val="24"/>
          <w:highlight w:val="none"/>
        </w:rPr>
        <w:t>。</w:t>
      </w:r>
    </w:p>
    <w:p w14:paraId="3FA6F073">
      <w:pPr>
        <w:pStyle w:val="10"/>
        <w:numPr>
          <w:ilvl w:val="0"/>
          <w:numId w:val="0"/>
        </w:numPr>
        <w:adjustRightInd w:val="0"/>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lang w:eastAsia="zh-CN"/>
        </w:rPr>
        <w:t>）本项目相关公告在以下媒体发布:</w:t>
      </w:r>
    </w:p>
    <w:p w14:paraId="660D1DC5">
      <w:pPr>
        <w:pStyle w:val="10"/>
        <w:numPr>
          <w:ilvl w:val="0"/>
          <w:numId w:val="0"/>
        </w:numPr>
        <w:adjustRightInd w:val="0"/>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相关媒体：深圳市人力资源和社会保障局（https://hrss.sz.gov.cn）、采购代理机构网站（www.chinapsp.cn）。相关公告在上述媒体上公布之日即视为有效送达，不再另行通知。</w:t>
      </w:r>
    </w:p>
    <w:p w14:paraId="270B9065">
      <w:pPr>
        <w:pStyle w:val="3"/>
        <w:spacing w:line="360" w:lineRule="auto"/>
        <w:rPr>
          <w:rFonts w:ascii="宋体" w:hAnsi="宋体" w:eastAsia="宋体"/>
          <w:b w:val="0"/>
          <w:color w:val="auto"/>
          <w:sz w:val="24"/>
          <w:szCs w:val="24"/>
          <w:highlight w:val="none"/>
        </w:rPr>
      </w:pPr>
      <w:bookmarkStart w:id="28" w:name="_Toc54858328"/>
      <w:r>
        <w:rPr>
          <w:rFonts w:hint="eastAsia" w:ascii="宋体" w:hAnsi="宋体" w:eastAsia="宋体"/>
          <w:b w:val="0"/>
          <w:color w:val="auto"/>
          <w:sz w:val="24"/>
          <w:szCs w:val="24"/>
          <w:highlight w:val="none"/>
        </w:rPr>
        <w:t>七、对本次采购提出询问，请按</w:t>
      </w:r>
      <w:r>
        <w:rPr>
          <w:rFonts w:ascii="宋体" w:hAnsi="宋体" w:eastAsia="宋体"/>
          <w:b w:val="0"/>
          <w:color w:val="auto"/>
          <w:sz w:val="24"/>
          <w:szCs w:val="24"/>
          <w:highlight w:val="none"/>
        </w:rPr>
        <w:t>以下方式</w:t>
      </w:r>
      <w:r>
        <w:rPr>
          <w:rFonts w:hint="eastAsia" w:ascii="宋体" w:hAnsi="宋体" w:eastAsia="宋体"/>
          <w:b w:val="0"/>
          <w:color w:val="auto"/>
          <w:sz w:val="24"/>
          <w:szCs w:val="24"/>
          <w:highlight w:val="none"/>
        </w:rPr>
        <w:t>联系。</w:t>
      </w:r>
      <w:bookmarkEnd w:id="28"/>
    </w:p>
    <w:p w14:paraId="2E99E645">
      <w:pPr>
        <w:widowControl/>
        <w:spacing w:line="360" w:lineRule="auto"/>
        <w:ind w:firstLine="480" w:firstLineChars="200"/>
        <w:jc w:val="left"/>
        <w:rPr>
          <w:rFonts w:ascii="宋体" w:hAnsi="宋体" w:eastAsia="宋体"/>
          <w:color w:val="auto"/>
          <w:szCs w:val="24"/>
          <w:highlight w:val="none"/>
        </w:rPr>
      </w:pPr>
      <w:r>
        <w:rPr>
          <w:rFonts w:hint="eastAsia" w:ascii="宋体" w:hAnsi="宋体" w:eastAsia="宋体"/>
          <w:color w:val="auto"/>
          <w:szCs w:val="24"/>
          <w:highlight w:val="none"/>
          <w:lang w:eastAsia="zh-CN"/>
        </w:rPr>
        <w:t>（一）</w:t>
      </w:r>
      <w:r>
        <w:rPr>
          <w:rFonts w:hint="eastAsia" w:ascii="宋体" w:hAnsi="宋体" w:eastAsia="宋体"/>
          <w:color w:val="auto"/>
          <w:szCs w:val="24"/>
          <w:highlight w:val="none"/>
        </w:rPr>
        <w:t>采购人信息</w:t>
      </w:r>
    </w:p>
    <w:p w14:paraId="79E76041">
      <w:pPr>
        <w:adjustRightInd w:val="0"/>
        <w:snapToGrid w:val="0"/>
        <w:spacing w:line="360" w:lineRule="auto"/>
        <w:ind w:firstLine="480" w:firstLineChars="200"/>
        <w:jc w:val="left"/>
        <w:rPr>
          <w:rFonts w:hint="eastAsia" w:ascii="宋体" w:hAnsi="宋体" w:eastAsia="宋体"/>
          <w:color w:val="auto"/>
          <w:szCs w:val="24"/>
          <w:highlight w:val="none"/>
          <w:u w:val="none"/>
          <w:lang w:eastAsia="zh-CN"/>
        </w:rPr>
      </w:pPr>
      <w:r>
        <w:rPr>
          <w:rFonts w:hint="eastAsia" w:ascii="宋体" w:hAnsi="宋体" w:eastAsia="宋体"/>
          <w:color w:val="auto"/>
          <w:szCs w:val="24"/>
          <w:highlight w:val="none"/>
          <w:u w:val="none"/>
        </w:rPr>
        <w:t>名称：</w:t>
      </w:r>
      <w:r>
        <w:rPr>
          <w:rFonts w:hint="eastAsia" w:ascii="宋体" w:hAnsi="宋体" w:eastAsia="宋体"/>
          <w:color w:val="auto"/>
          <w:szCs w:val="24"/>
          <w:highlight w:val="none"/>
          <w:u w:val="none"/>
          <w:lang w:eastAsia="zh-CN"/>
        </w:rPr>
        <w:t>深圳市公共就业服务中心</w:t>
      </w:r>
    </w:p>
    <w:p w14:paraId="08605CB7">
      <w:pPr>
        <w:adjustRightInd w:val="0"/>
        <w:snapToGrid w:val="0"/>
        <w:spacing w:line="360" w:lineRule="auto"/>
        <w:ind w:firstLine="480" w:firstLineChars="200"/>
        <w:jc w:val="left"/>
        <w:rPr>
          <w:rFonts w:ascii="宋体" w:hAnsi="宋体" w:eastAsia="宋体"/>
          <w:color w:val="auto"/>
          <w:szCs w:val="24"/>
          <w:highlight w:val="none"/>
          <w:u w:val="none"/>
        </w:rPr>
      </w:pPr>
      <w:r>
        <w:rPr>
          <w:rFonts w:hint="eastAsia" w:ascii="宋体" w:hAnsi="宋体" w:eastAsia="宋体"/>
          <w:color w:val="auto"/>
          <w:szCs w:val="24"/>
          <w:highlight w:val="none"/>
          <w:u w:val="none"/>
        </w:rPr>
        <w:t>地址：广东省深圳市福田区八卦二路113号劳动就业大厦</w:t>
      </w:r>
    </w:p>
    <w:p w14:paraId="3963F123">
      <w:pPr>
        <w:adjustRightInd w:val="0"/>
        <w:snapToGrid w:val="0"/>
        <w:spacing w:line="360" w:lineRule="auto"/>
        <w:ind w:firstLine="480" w:firstLineChars="200"/>
        <w:jc w:val="left"/>
        <w:rPr>
          <w:rFonts w:ascii="宋体" w:hAnsi="宋体" w:eastAsia="宋体"/>
          <w:color w:val="auto"/>
          <w:szCs w:val="24"/>
          <w:highlight w:val="none"/>
        </w:rPr>
      </w:pPr>
      <w:r>
        <w:rPr>
          <w:rFonts w:hint="eastAsia" w:ascii="宋体" w:hAnsi="宋体" w:eastAsia="宋体"/>
          <w:color w:val="auto"/>
          <w:szCs w:val="24"/>
          <w:highlight w:val="none"/>
          <w:lang w:eastAsia="zh-CN"/>
        </w:rPr>
        <w:t>（二）</w:t>
      </w:r>
      <w:r>
        <w:rPr>
          <w:rFonts w:hint="eastAsia" w:ascii="宋体" w:hAnsi="宋体" w:eastAsia="宋体"/>
          <w:color w:val="auto"/>
          <w:szCs w:val="24"/>
          <w:highlight w:val="none"/>
        </w:rPr>
        <w:t>采购代理机构</w:t>
      </w:r>
    </w:p>
    <w:p w14:paraId="149A294C">
      <w:pPr>
        <w:adjustRightInd w:val="0"/>
        <w:snapToGrid w:val="0"/>
        <w:spacing w:line="360" w:lineRule="auto"/>
        <w:ind w:firstLine="480" w:firstLineChars="200"/>
        <w:jc w:val="left"/>
        <w:rPr>
          <w:rFonts w:ascii="宋体" w:hAnsi="宋体" w:eastAsia="宋体"/>
          <w:color w:val="auto"/>
          <w:szCs w:val="24"/>
          <w:highlight w:val="none"/>
        </w:rPr>
      </w:pPr>
      <w:r>
        <w:rPr>
          <w:rFonts w:hint="eastAsia" w:ascii="宋体" w:hAnsi="宋体" w:eastAsia="宋体"/>
          <w:color w:val="auto"/>
          <w:szCs w:val="24"/>
          <w:highlight w:val="none"/>
        </w:rPr>
        <w:t>名称：采联国际招标采购集团有限公司</w:t>
      </w:r>
    </w:p>
    <w:p w14:paraId="623265BB">
      <w:pPr>
        <w:adjustRightInd w:val="0"/>
        <w:snapToGrid w:val="0"/>
        <w:spacing w:line="360" w:lineRule="auto"/>
        <w:ind w:firstLine="480" w:firstLineChars="200"/>
        <w:jc w:val="left"/>
        <w:rPr>
          <w:rFonts w:ascii="宋体" w:hAnsi="宋体" w:eastAsia="宋体"/>
          <w:color w:val="auto"/>
          <w:szCs w:val="24"/>
          <w:highlight w:val="none"/>
        </w:rPr>
      </w:pPr>
      <w:r>
        <w:rPr>
          <w:rFonts w:hint="eastAsia" w:ascii="宋体" w:hAnsi="宋体" w:eastAsia="宋体"/>
          <w:color w:val="auto"/>
          <w:szCs w:val="24"/>
          <w:highlight w:val="none"/>
        </w:rPr>
        <w:t>地址：深圳市福田区竹子林中国经贸大厦10</w:t>
      </w:r>
      <w:bookmarkStart w:id="29" w:name="_Toc28359087"/>
      <w:bookmarkStart w:id="30" w:name="_Toc28359010"/>
      <w:r>
        <w:rPr>
          <w:rFonts w:hint="eastAsia" w:ascii="宋体" w:hAnsi="宋体" w:eastAsia="宋体"/>
          <w:color w:val="auto"/>
          <w:szCs w:val="24"/>
          <w:highlight w:val="none"/>
          <w:lang w:eastAsia="zh-CN"/>
        </w:rPr>
        <w:t>楼</w:t>
      </w:r>
      <w:r>
        <w:rPr>
          <w:rFonts w:hint="eastAsia" w:ascii="宋体" w:hAnsi="宋体" w:eastAsia="宋体"/>
          <w:color w:val="auto"/>
          <w:szCs w:val="24"/>
          <w:highlight w:val="none"/>
        </w:rPr>
        <w:t>采联国际招标采购集团有限公司深圳分公司</w:t>
      </w:r>
    </w:p>
    <w:p w14:paraId="629A7FBF">
      <w:pPr>
        <w:adjustRightInd w:val="0"/>
        <w:snapToGrid w:val="0"/>
        <w:spacing w:line="360" w:lineRule="auto"/>
        <w:ind w:firstLine="480" w:firstLineChars="200"/>
        <w:jc w:val="left"/>
        <w:rPr>
          <w:rFonts w:ascii="宋体" w:hAnsi="宋体" w:eastAsia="宋体"/>
          <w:color w:val="auto"/>
          <w:szCs w:val="24"/>
          <w:highlight w:val="none"/>
        </w:rPr>
      </w:pPr>
      <w:r>
        <w:rPr>
          <w:rFonts w:hint="eastAsia" w:ascii="宋体" w:hAnsi="宋体" w:eastAsia="宋体"/>
          <w:color w:val="auto"/>
          <w:szCs w:val="24"/>
          <w:highlight w:val="none"/>
          <w:lang w:eastAsia="zh-CN"/>
        </w:rPr>
        <w:t>（三）</w:t>
      </w:r>
      <w:r>
        <w:rPr>
          <w:rFonts w:hint="eastAsia" w:ascii="宋体" w:hAnsi="宋体" w:eastAsia="宋体"/>
          <w:color w:val="auto"/>
          <w:szCs w:val="24"/>
          <w:highlight w:val="none"/>
        </w:rPr>
        <w:t>项目联系方式</w:t>
      </w:r>
      <w:bookmarkEnd w:id="29"/>
      <w:bookmarkEnd w:id="30"/>
    </w:p>
    <w:p w14:paraId="57C3F5C4">
      <w:pPr>
        <w:adjustRightInd w:val="0"/>
        <w:snapToGrid w:val="0"/>
        <w:spacing w:line="360" w:lineRule="auto"/>
        <w:ind w:firstLine="480" w:firstLineChars="200"/>
        <w:jc w:val="left"/>
        <w:rPr>
          <w:rFonts w:hint="eastAsia" w:ascii="宋体" w:hAnsi="宋体" w:eastAsia="宋体"/>
          <w:color w:val="auto"/>
          <w:szCs w:val="24"/>
          <w:highlight w:val="none"/>
          <w:lang w:eastAsia="zh-CN"/>
        </w:rPr>
      </w:pPr>
      <w:r>
        <w:rPr>
          <w:rFonts w:hint="eastAsia" w:ascii="宋体" w:hAnsi="宋体" w:eastAsia="宋体"/>
          <w:color w:val="auto"/>
          <w:szCs w:val="24"/>
          <w:highlight w:val="none"/>
        </w:rPr>
        <w:t>项目联系人：</w:t>
      </w:r>
      <w:r>
        <w:rPr>
          <w:rFonts w:hint="eastAsia" w:ascii="宋体" w:hAnsi="宋体" w:eastAsia="宋体"/>
          <w:color w:val="auto"/>
          <w:szCs w:val="24"/>
          <w:highlight w:val="none"/>
          <w:lang w:val="en-US" w:eastAsia="zh-CN"/>
        </w:rPr>
        <w:t>易先生</w:t>
      </w:r>
    </w:p>
    <w:p w14:paraId="31228BB6">
      <w:pPr>
        <w:adjustRightInd w:val="0"/>
        <w:snapToGrid w:val="0"/>
        <w:spacing w:line="360" w:lineRule="auto"/>
        <w:ind w:firstLine="480" w:firstLineChars="200"/>
        <w:jc w:val="left"/>
        <w:rPr>
          <w:rFonts w:hint="default" w:ascii="宋体" w:hAnsi="宋体" w:eastAsia="宋体"/>
          <w:color w:val="auto"/>
          <w:szCs w:val="24"/>
          <w:highlight w:val="none"/>
          <w:lang w:val="en-US" w:eastAsia="zh-CN"/>
        </w:rPr>
      </w:pPr>
      <w:r>
        <w:rPr>
          <w:rFonts w:hint="eastAsia" w:ascii="宋体" w:hAnsi="宋体" w:eastAsia="宋体"/>
          <w:color w:val="auto"/>
          <w:szCs w:val="24"/>
          <w:highlight w:val="none"/>
        </w:rPr>
        <w:t>电话：0755-88377572转</w:t>
      </w:r>
      <w:r>
        <w:rPr>
          <w:rFonts w:hint="eastAsia" w:ascii="宋体" w:hAnsi="宋体" w:eastAsia="宋体"/>
          <w:color w:val="auto"/>
          <w:szCs w:val="24"/>
          <w:highlight w:val="none"/>
          <w:lang w:val="en-US" w:eastAsia="zh-CN"/>
        </w:rPr>
        <w:t>2320</w:t>
      </w:r>
    </w:p>
    <w:p w14:paraId="75356D0A">
      <w:pPr>
        <w:adjustRightInd w:val="0"/>
        <w:snapToGrid w:val="0"/>
        <w:spacing w:line="360" w:lineRule="auto"/>
        <w:ind w:firstLine="480" w:firstLineChars="200"/>
        <w:jc w:val="left"/>
        <w:rPr>
          <w:rFonts w:hint="eastAsia" w:ascii="宋体" w:hAnsi="宋体" w:eastAsia="宋体"/>
          <w:color w:val="auto"/>
          <w:szCs w:val="24"/>
          <w:highlight w:val="none"/>
        </w:rPr>
      </w:pPr>
      <w:r>
        <w:rPr>
          <w:rFonts w:hint="eastAsia" w:ascii="宋体" w:hAnsi="宋体" w:eastAsia="宋体"/>
          <w:color w:val="auto"/>
          <w:szCs w:val="24"/>
          <w:highlight w:val="none"/>
        </w:rPr>
        <w:t>邮编：518040</w:t>
      </w:r>
    </w:p>
    <w:p w14:paraId="0D79AF0F">
      <w:pPr>
        <w:adjustRightInd w:val="0"/>
        <w:snapToGrid w:val="0"/>
        <w:spacing w:line="360" w:lineRule="auto"/>
        <w:ind w:firstLine="480" w:firstLineChars="200"/>
        <w:jc w:val="left"/>
        <w:rPr>
          <w:rFonts w:ascii="宋体" w:hAnsi="宋体" w:eastAsia="宋体"/>
          <w:color w:val="auto"/>
          <w:szCs w:val="24"/>
          <w:highlight w:val="none"/>
        </w:rPr>
      </w:pPr>
      <w:r>
        <w:rPr>
          <w:rFonts w:hint="eastAsia" w:ascii="宋体" w:hAnsi="宋体" w:eastAsia="宋体"/>
          <w:color w:val="auto"/>
          <w:szCs w:val="24"/>
          <w:highlight w:val="none"/>
        </w:rPr>
        <w:t>邮箱：cailiansz@126.com</w:t>
      </w:r>
    </w:p>
    <w:p w14:paraId="0A3D0C18">
      <w:pPr>
        <w:adjustRightInd w:val="0"/>
        <w:snapToGrid w:val="0"/>
        <w:spacing w:line="360" w:lineRule="auto"/>
        <w:ind w:firstLine="480" w:firstLineChars="200"/>
        <w:rPr>
          <w:rFonts w:hint="eastAsia" w:ascii="宋体" w:hAnsi="宋体" w:eastAsia="宋体"/>
          <w:color w:val="auto"/>
          <w:szCs w:val="24"/>
          <w:highlight w:val="none"/>
        </w:rPr>
      </w:pPr>
    </w:p>
    <w:p w14:paraId="6759213A">
      <w:pPr>
        <w:tabs>
          <w:tab w:val="right" w:pos="9180"/>
        </w:tabs>
        <w:adjustRightInd w:val="0"/>
        <w:snapToGrid w:val="0"/>
        <w:spacing w:line="360" w:lineRule="auto"/>
        <w:ind w:firstLine="435"/>
        <w:jc w:val="right"/>
        <w:rPr>
          <w:rFonts w:ascii="宋体" w:hAnsi="宋体" w:eastAsia="宋体"/>
          <w:b/>
          <w:color w:val="auto"/>
          <w:szCs w:val="24"/>
          <w:highlight w:val="none"/>
          <w:u w:val="single"/>
        </w:rPr>
      </w:pPr>
    </w:p>
    <w:p w14:paraId="698148D5">
      <w:pPr>
        <w:tabs>
          <w:tab w:val="right" w:pos="9180"/>
        </w:tabs>
        <w:adjustRightInd w:val="0"/>
        <w:snapToGrid w:val="0"/>
        <w:spacing w:line="360" w:lineRule="auto"/>
        <w:ind w:firstLine="435"/>
        <w:jc w:val="right"/>
        <w:rPr>
          <w:rFonts w:ascii="宋体" w:hAnsi="宋体" w:eastAsia="宋体"/>
          <w:b/>
          <w:color w:val="auto"/>
          <w:szCs w:val="24"/>
          <w:highlight w:val="none"/>
        </w:rPr>
      </w:pPr>
      <w:r>
        <w:rPr>
          <w:rFonts w:hint="eastAsia" w:ascii="宋体" w:hAnsi="宋体" w:eastAsia="宋体"/>
          <w:b/>
          <w:color w:val="auto"/>
          <w:szCs w:val="24"/>
          <w:highlight w:val="none"/>
        </w:rPr>
        <w:t>采联国际招标采购集团有限公司</w:t>
      </w:r>
    </w:p>
    <w:p w14:paraId="4182F62B">
      <w:pPr>
        <w:tabs>
          <w:tab w:val="right" w:pos="9180"/>
        </w:tabs>
        <w:adjustRightInd w:val="0"/>
        <w:snapToGrid w:val="0"/>
        <w:spacing w:line="360" w:lineRule="auto"/>
        <w:ind w:firstLine="435"/>
        <w:jc w:val="right"/>
        <w:rPr>
          <w:rFonts w:hint="eastAsia" w:ascii="宋体" w:hAnsi="宋体" w:eastAsia="宋体"/>
          <w:b/>
          <w:color w:val="auto"/>
          <w:szCs w:val="24"/>
          <w:highlight w:val="none"/>
        </w:rPr>
      </w:pPr>
      <w:r>
        <w:rPr>
          <w:rFonts w:hint="eastAsia" w:ascii="宋体" w:hAnsi="宋体" w:eastAsia="宋体"/>
          <w:b/>
          <w:color w:val="auto"/>
          <w:szCs w:val="24"/>
          <w:highlight w:val="none"/>
          <w:lang w:val="en-US" w:eastAsia="zh-CN"/>
        </w:rPr>
        <w:t>2025</w:t>
      </w:r>
      <w:r>
        <w:rPr>
          <w:rFonts w:hint="eastAsia" w:ascii="宋体" w:hAnsi="宋体" w:eastAsia="宋体"/>
          <w:b/>
          <w:color w:val="auto"/>
          <w:szCs w:val="24"/>
          <w:highlight w:val="none"/>
        </w:rPr>
        <w:t>年</w:t>
      </w:r>
      <w:r>
        <w:rPr>
          <w:rFonts w:hint="eastAsia" w:ascii="宋体" w:hAnsi="宋体" w:eastAsia="宋体"/>
          <w:b/>
          <w:color w:val="auto"/>
          <w:szCs w:val="24"/>
          <w:highlight w:val="none"/>
          <w:lang w:val="en-US" w:eastAsia="zh-CN"/>
        </w:rPr>
        <w:t>6</w:t>
      </w:r>
      <w:r>
        <w:rPr>
          <w:rFonts w:hint="eastAsia" w:ascii="宋体" w:hAnsi="宋体" w:eastAsia="宋体"/>
          <w:b/>
          <w:color w:val="auto"/>
          <w:szCs w:val="24"/>
          <w:highlight w:val="none"/>
        </w:rPr>
        <w:t>月</w:t>
      </w:r>
      <w:r>
        <w:rPr>
          <w:rFonts w:hint="eastAsia" w:ascii="宋体" w:hAnsi="宋体" w:eastAsia="宋体"/>
          <w:b/>
          <w:color w:val="auto"/>
          <w:szCs w:val="24"/>
          <w:highlight w:val="none"/>
          <w:lang w:val="en-US" w:eastAsia="zh-CN"/>
        </w:rPr>
        <w:t>5</w:t>
      </w:r>
      <w:r>
        <w:rPr>
          <w:rFonts w:hint="eastAsia" w:ascii="宋体" w:hAnsi="宋体" w:eastAsia="宋体"/>
          <w:b/>
          <w:color w:val="auto"/>
          <w:szCs w:val="24"/>
          <w:highlight w:val="none"/>
        </w:rPr>
        <w:t>日</w:t>
      </w:r>
    </w:p>
    <w:bookmarkEnd w:id="0"/>
    <w:p w14:paraId="31BC9CA5">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602F"/>
    <w:rsid w:val="09CA7002"/>
    <w:rsid w:val="10931339"/>
    <w:rsid w:val="10D01029"/>
    <w:rsid w:val="13D82B22"/>
    <w:rsid w:val="19795981"/>
    <w:rsid w:val="1EAC5A2C"/>
    <w:rsid w:val="334E5348"/>
    <w:rsid w:val="36333446"/>
    <w:rsid w:val="3DF51447"/>
    <w:rsid w:val="435C50DD"/>
    <w:rsid w:val="71C7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EastAsia" w:hAnsiTheme="minorHAnsi" w:eastAsiaTheme="minorEastAsia"/>
      <w:bCs/>
      <w:kern w:val="2"/>
      <w:sz w:val="24"/>
      <w:szCs w:val="21"/>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snapToGrid w:val="0"/>
      <w:spacing w:line="360" w:lineRule="auto"/>
      <w:ind w:left="200" w:leftChars="200"/>
      <w:jc w:val="left"/>
    </w:pPr>
    <w:rPr>
      <w:rFonts w:asciiTheme="minorHAnsi"/>
      <w:b/>
      <w:bCs w:val="0"/>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bC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autoRedefine/>
    <w:qFormat/>
    <w:uiPriority w:val="34"/>
    <w:pPr>
      <w:ind w:firstLine="420" w:firstLineChars="200"/>
    </w:pPr>
    <w:rPr>
      <w:rFonts w:eastAsia="黑体"/>
      <w:bCs w:val="0"/>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3142</Words>
  <Characters>3554</Characters>
  <Lines>0</Lines>
  <Paragraphs>0</Paragraphs>
  <TotalTime>1</TotalTime>
  <ScaleCrop>false</ScaleCrop>
  <LinksUpToDate>false</LinksUpToDate>
  <CharactersWithSpaces>3655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2024-12-10T08:56:00Z</dcterms:created>
  <dc:creator>Administrator</dc:creator>
  <cp:lastModifiedBy>采联审核</cp:lastModifiedBy>
  <dcterms:modified xsi:type="dcterms:W3CDTF">2025-06-04T06:21:55Z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3D94C98D659D48D3B7D89BEEFEAD22D4_12</vt:lpwstr>
  </property>
  <property fmtid="{D5CDD505-2E9C-101B-9397-08002B2CF9AE}" pid="4" name="KSOTemplateDocerSaveRecord">
    <vt:lpwstr>eyJoZGlkIjoiNzYzYzQ2ODY0ZDE3MDczY2ZmYTRmZGE0YTVmZDNhMTUiLCJ1c2VySWQiOiI1OTkwMTIzNzcifQ==</vt:lpwstr>
  </property>
</Properties>
</file>