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</w:rPr>
      </w:pPr>
      <w:r>
        <w:rPr>
          <w:rFonts w:hint="default" w:ascii="黑体" w:hAnsi="黑体" w:eastAsia="黑体" w:cs="黑体"/>
        </w:rPr>
        <w:t>附件1</w:t>
      </w:r>
    </w:p>
    <w:p>
      <w:pPr>
        <w:tabs>
          <w:tab w:val="left" w:pos="5361"/>
        </w:tabs>
        <w:rPr>
          <w:rFonts w:hint="eastAsia" w:ascii="仿宋_GB2312" w:hAnsi="仿宋_GB2312"/>
        </w:rPr>
      </w:pPr>
      <w:r>
        <w:rPr>
          <w:rFonts w:ascii="仿宋_GB2312" w:hAnsi="仿宋_GB2312"/>
        </w:rPr>
        <w:tab/>
      </w:r>
    </w:p>
    <w:p>
      <w:pPr>
        <w:ind w:firstLine="56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bidi w:val="0"/>
        <w:rPr>
          <w:rFonts w:hint="eastAsia"/>
        </w:rPr>
      </w:pPr>
      <w:bookmarkStart w:id="0" w:name="_Toc7359"/>
      <w:bookmarkStart w:id="1" w:name="_Toc1306"/>
      <w:bookmarkStart w:id="2" w:name="_Toc18316"/>
      <w:bookmarkStart w:id="3" w:name="_Toc30656"/>
      <w:bookmarkStart w:id="4" w:name="_Toc13699"/>
      <w:bookmarkStart w:id="5" w:name="_Toc23896"/>
      <w:bookmarkStart w:id="6" w:name="_Toc18941"/>
      <w:bookmarkStart w:id="7" w:name="_Toc14107"/>
      <w:bookmarkStart w:id="8" w:name="_Toc10528"/>
      <w:bookmarkStart w:id="9" w:name="_Toc10685"/>
      <w:bookmarkStart w:id="10" w:name="_Toc2936"/>
      <w:bookmarkStart w:id="11" w:name="_Toc2451"/>
      <w:bookmarkStart w:id="12" w:name="_Toc14943"/>
      <w:bookmarkStart w:id="13" w:name="_Toc30805"/>
      <w:bookmarkStart w:id="14" w:name="_Toc18710"/>
      <w:bookmarkStart w:id="15" w:name="_Toc13859"/>
      <w:bookmarkStart w:id="16" w:name="_Toc3661"/>
      <w:bookmarkStart w:id="17" w:name="_Toc21271"/>
      <w:bookmarkStart w:id="18" w:name="_Toc25988"/>
      <w:bookmarkStart w:id="19" w:name="_Toc24507"/>
      <w:bookmarkStart w:id="20" w:name="_Toc4607"/>
      <w:bookmarkStart w:id="21" w:name="_Toc31932"/>
      <w:bookmarkStart w:id="22" w:name="_Toc23537"/>
      <w:bookmarkStart w:id="23" w:name="_Toc16190"/>
      <w:bookmarkStart w:id="24" w:name="_Toc5117"/>
      <w:bookmarkStart w:id="25" w:name="_Toc3448"/>
      <w:bookmarkStart w:id="26" w:name="_Toc6752"/>
      <w:bookmarkStart w:id="27" w:name="_Toc29470"/>
      <w:bookmarkStart w:id="28" w:name="_Toc22327"/>
      <w:bookmarkStart w:id="29" w:name="_Toc7669"/>
      <w:r>
        <w:rPr>
          <w:rFonts w:hint="eastAsia"/>
        </w:rPr>
        <w:t>深圳市</w:t>
      </w:r>
      <w:r>
        <w:rPr>
          <w:rFonts w:hint="eastAsia"/>
          <w:lang w:eastAsia="zh-CN"/>
        </w:rPr>
        <w:t>数字创意</w:t>
      </w:r>
      <w:r>
        <w:rPr>
          <w:rFonts w:hint="eastAsia"/>
        </w:rPr>
        <w:t>产业高端紧缺岗位清单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bidi w:val="0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lang w:eastAsia="zh-CN"/>
        </w:rPr>
        <w:t>）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  <w:lang w:val="zh-CN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numPr>
          <w:ilvl w:val="0"/>
          <w:numId w:val="0"/>
        </w:numPr>
        <w:ind w:left="0" w:leftChars="0" w:right="0" w:rightChars="0" w:firstLine="0" w:firstLineChars="0"/>
        <w:jc w:val="center"/>
        <w:rPr>
          <w:rFonts w:hint="eastAsia" w:ascii="仿宋_GB2312" w:hAnsi="仿宋_GB2312" w:eastAsia="方正小标宋简体" w:cs="仿宋_GB2312"/>
          <w:b w:val="0"/>
          <w:bCs w:val="0"/>
          <w:sz w:val="44"/>
          <w:szCs w:val="44"/>
        </w:rPr>
      </w:pPr>
      <w:bookmarkStart w:id="30" w:name="_Toc14466"/>
      <w:bookmarkStart w:id="31" w:name="_Toc29205"/>
      <w:bookmarkStart w:id="32" w:name="_Toc18019"/>
      <w:bookmarkStart w:id="33" w:name="_Toc7153"/>
      <w:bookmarkStart w:id="34" w:name="_Toc28103"/>
      <w:bookmarkStart w:id="35" w:name="_Toc17111"/>
      <w:bookmarkStart w:id="36" w:name="_Toc15156"/>
      <w:r>
        <w:rPr>
          <w:rFonts w:hint="eastAsia" w:ascii="仿宋_GB2312" w:hAnsi="仿宋_GB2312"/>
          <w:b w:val="0"/>
        </w:rPr>
        <w:br w:type="page"/>
      </w:r>
      <w:bookmarkStart w:id="37" w:name="_Toc26777"/>
      <w:bookmarkStart w:id="38" w:name="_Toc11206"/>
      <w:bookmarkStart w:id="39" w:name="_Toc29327"/>
      <w:bookmarkStart w:id="40" w:name="_Toc11764"/>
      <w:bookmarkStart w:id="41" w:name="_Toc676"/>
      <w:bookmarkStart w:id="42" w:name="_Toc12962"/>
      <w:bookmarkStart w:id="43" w:name="_Toc18113"/>
      <w:bookmarkStart w:id="44" w:name="_Toc1172"/>
      <w:bookmarkStart w:id="45" w:name="_Toc19907"/>
      <w:bookmarkStart w:id="46" w:name="_Toc27625"/>
      <w:bookmarkStart w:id="47" w:name="_Toc22151"/>
      <w:r>
        <w:rPr>
          <w:rFonts w:hint="eastAsia" w:ascii="仿宋_GB2312" w:hAnsi="仿宋_GB2312" w:eastAsia="方正小标宋简体" w:cs="仿宋_GB2312"/>
          <w:b w:val="0"/>
          <w:bCs w:val="0"/>
          <w:sz w:val="44"/>
          <w:szCs w:val="44"/>
        </w:rPr>
        <w:t>清单说明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ind w:firstLine="0" w:firstLineChars="0"/>
        <w:rPr>
          <w:rFonts w:hint="eastAsia" w:ascii="仿宋_GB2312" w:hAnsi="仿宋_GB2312" w:cs="仿宋_GB2312"/>
          <w:szCs w:val="3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一、本清单“岗位名称”参考企业发布的通用岗位名称及头部企业访谈建议，仅供参考。</w:t>
      </w:r>
    </w:p>
    <w:p>
      <w:pPr>
        <w:bidi w:val="0"/>
        <w:rPr>
          <w:rFonts w:hint="eastAsia"/>
        </w:rPr>
      </w:pPr>
      <w:r>
        <w:rPr>
          <w:rFonts w:hint="eastAsia"/>
        </w:rPr>
        <w:t>二、清单岗位人才画像根据“岗位薪酬”“学习经历”“工作履历”等要素描述。</w:t>
      </w:r>
    </w:p>
    <w:p>
      <w:pPr>
        <w:bidi w:val="0"/>
        <w:rPr>
          <w:rFonts w:hint="eastAsia"/>
        </w:rPr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。人才画像的鼓励要素旨在鼓励用工企业、人力资源服务机构、高等院校、科研院所等招录、培养、引进具备符合该要素的人才。人才认定具体以“岗位薪酬+学习经历”或“岗位薪酬+工作履历”为判断依据。</w:t>
      </w:r>
    </w:p>
    <w:p>
      <w:pPr>
        <w:bidi w:val="0"/>
        <w:rPr>
          <w:rFonts w:hint="eastAsia"/>
        </w:rPr>
      </w:pPr>
      <w:r>
        <w:rPr>
          <w:rFonts w:hint="eastAsia"/>
        </w:rPr>
        <w:t>四、“岗位薪酬”包含与入职企业相关的工资、薪金、奖金所得，股权、期权所得及与该岗位相关的其他收入，以在入职企业过去12个月个人所得税纳税清单</w:t>
      </w:r>
      <w:r>
        <w:rPr>
          <w:rFonts w:hint="default"/>
        </w:rPr>
        <w:t>等材料</w:t>
      </w:r>
      <w:r>
        <w:rPr>
          <w:rFonts w:hint="eastAsia"/>
        </w:rPr>
        <w:t>为认定标准。</w:t>
      </w:r>
    </w:p>
    <w:p>
      <w:pPr>
        <w:bidi w:val="0"/>
        <w:rPr>
          <w:rFonts w:hint="eastAsia"/>
        </w:rPr>
      </w:pPr>
      <w:r>
        <w:rPr>
          <w:rFonts w:hint="eastAsia"/>
        </w:rPr>
        <w:t>五、“学习经历”要求岗位人才符合人才画像确定的学历层次、学科门类（理学、工学、交叉学科等）。</w:t>
      </w:r>
    </w:p>
    <w:p>
      <w:pPr>
        <w:bidi w:val="0"/>
        <w:rPr>
          <w:rFonts w:hint="eastAsia"/>
        </w:rPr>
      </w:pPr>
      <w:r>
        <w:rPr>
          <w:rFonts w:hint="eastAsia"/>
        </w:rPr>
        <w:t>六、“工作履历”要求岗位人才具备人才画像确定的工作年限要求，且具备一定的岗位工作经历要求。</w:t>
      </w:r>
    </w:p>
    <w:p>
      <w:pPr>
        <w:bidi w:val="0"/>
        <w:rPr>
          <w:rFonts w:hint="eastAsia"/>
        </w:rPr>
      </w:pPr>
      <w:r>
        <w:rPr>
          <w:rFonts w:hint="eastAsia"/>
        </w:rPr>
        <w:t>七、人才画像鼓励要素中提及的院校排名与学科排名均以最新排名为准。</w:t>
      </w:r>
    </w:p>
    <w:p>
      <w:pPr>
        <w:rPr>
          <w:rFonts w:hint="eastAsia" w:ascii="仿宋_GB2312" w:hAnsi="仿宋_GB2312"/>
        </w:rPr>
      </w:pPr>
    </w:p>
    <w:p>
      <w:pPr>
        <w:pStyle w:val="3"/>
        <w:numPr>
          <w:ilvl w:val="0"/>
          <w:numId w:val="0"/>
        </w:numPr>
        <w:ind w:left="0" w:leftChars="0" w:right="0" w:rightChars="0" w:firstLine="0" w:firstLineChars="0"/>
        <w:jc w:val="center"/>
        <w:rPr>
          <w:rFonts w:hint="eastAsia" w:ascii="仿宋_GB2312" w:hAnsi="仿宋_GB2312" w:eastAsia="方正小标宋简体" w:cs="仿宋_GB2312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cs="方正小标宋简体"/>
        </w:rPr>
        <w:br w:type="page"/>
      </w:r>
      <w:bookmarkStart w:id="48" w:name="_Toc17292"/>
      <w:bookmarkStart w:id="49" w:name="_Toc25920"/>
      <w:bookmarkStart w:id="50" w:name="_Toc16508"/>
      <w:bookmarkStart w:id="51" w:name="_Toc31650"/>
      <w:bookmarkStart w:id="52" w:name="_Toc19112"/>
      <w:bookmarkStart w:id="53" w:name="_Toc12719"/>
      <w:bookmarkStart w:id="54" w:name="_Toc8812"/>
      <w:bookmarkStart w:id="55" w:name="_Toc13370"/>
      <w:bookmarkStart w:id="56" w:name="_Toc5144"/>
      <w:bookmarkStart w:id="57" w:name="_Toc13583"/>
      <w:bookmarkStart w:id="58" w:name="_Toc15552"/>
      <w:bookmarkStart w:id="59" w:name="_Toc10652"/>
      <w:bookmarkStart w:id="60" w:name="_Toc7916"/>
      <w:bookmarkStart w:id="61" w:name="_Toc1272"/>
      <w:bookmarkStart w:id="62" w:name="_Toc28923"/>
      <w:bookmarkStart w:id="63" w:name="_Toc13223"/>
      <w:bookmarkStart w:id="64" w:name="_Toc5567"/>
      <w:bookmarkStart w:id="65" w:name="_Toc7368"/>
      <w:bookmarkStart w:id="66" w:name="_Toc194"/>
      <w:bookmarkStart w:id="67" w:name="_Toc18431"/>
      <w:bookmarkStart w:id="68" w:name="_Toc11604"/>
      <w:bookmarkStart w:id="69" w:name="_Toc13681"/>
      <w:bookmarkStart w:id="70" w:name="_Toc12051"/>
      <w:bookmarkStart w:id="71" w:name="_Toc2011"/>
      <w:bookmarkStart w:id="72" w:name="_Toc8675"/>
      <w:bookmarkStart w:id="73" w:name="_Toc13758"/>
      <w:bookmarkStart w:id="74" w:name="_Toc30195"/>
      <w:bookmarkStart w:id="75" w:name="_Toc6013"/>
      <w:bookmarkStart w:id="76" w:name="_Toc4780"/>
      <w:r>
        <w:rPr>
          <w:rFonts w:hint="eastAsia" w:ascii="仿宋_GB2312" w:hAnsi="仿宋_GB2312" w:eastAsia="方正小标宋简体" w:cs="仿宋_GB2312"/>
          <w:b w:val="0"/>
          <w:bCs w:val="0"/>
          <w:sz w:val="44"/>
          <w:szCs w:val="44"/>
        </w:rPr>
        <w:t>目录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>
      <w:pPr>
        <w:ind w:firstLine="0" w:firstLineChars="0"/>
        <w:rPr>
          <w:rFonts w:ascii="宋体" w:hAnsi="宋体" w:eastAsia="宋体" w:cs="仿宋_GB2312"/>
          <w:kern w:val="2"/>
          <w:sz w:val="21"/>
          <w:szCs w:val="24"/>
          <w:lang w:val="en-US" w:eastAsia="zh-CN" w:bidi="ar-SA"/>
        </w:rPr>
      </w:pP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五星岗位</w:t>
      </w:r>
    </w:p>
    <w:p>
      <w:pPr>
        <w:spacing w:beforeLines="0" w:afterLines="0" w:line="240" w:lineRule="auto"/>
        <w:ind w:firstLine="0" w:firstLineChars="0"/>
        <w:jc w:val="left"/>
      </w:pPr>
    </w:p>
    <w:sdt>
      <w:sdtPr>
        <w:rPr>
          <w:rFonts w:ascii="宋体" w:hAnsi="宋体" w:eastAsia="宋体" w:cs="仿宋_GB2312"/>
          <w:kern w:val="2"/>
          <w:sz w:val="21"/>
          <w:szCs w:val="24"/>
          <w:lang w:val="en-US" w:eastAsia="zh-CN" w:bidi="ar-SA"/>
        </w:rPr>
        <w:id w:val="147479276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仿宋_GB2312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Lines="0" w:afterLines="0" w:line="240" w:lineRule="auto"/>
            <w:ind w:firstLine="0" w:firstLineChars="0"/>
            <w:jc w:val="left"/>
            <w:rPr>
              <w:rFonts w:ascii="仿宋_GB2312" w:hAnsi="仿宋_GB2312" w:eastAsia="仿宋_GB2312" w:cs="仿宋_GB2312"/>
              <w:kern w:val="2"/>
              <w:sz w:val="32"/>
              <w:szCs w:val="24"/>
              <w:lang w:val="en-US" w:eastAsia="zh-CN" w:bidi="ar-SA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研发管理</w:t>
          </w:r>
          <w:r>
            <w:rPr>
              <w:rFonts w:hint="eastAsia" w:ascii="楷体" w:hAnsi="楷体" w:eastAsia="楷体" w:cs="楷体"/>
            </w:rPr>
            <w:t>类】</w:t>
          </w: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_Toc10651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1.数字创意技术总监</w:t>
          </w:r>
          <w:r>
            <w:tab/>
          </w:r>
          <w:r>
            <w:fldChar w:fldCharType="begin"/>
          </w:r>
          <w:r>
            <w:instrText xml:space="preserve"> PAGEREF _Toc10651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_Toc11506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2.数字创意策划总监</w:t>
          </w:r>
          <w:r>
            <w:tab/>
          </w:r>
          <w:r>
            <w:fldChar w:fldCharType="begin"/>
          </w:r>
          <w:r>
            <w:instrText xml:space="preserve"> PAGEREF _Toc11506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_Toc168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>3.游戏制作人</w:t>
          </w:r>
          <w:r>
            <w:tab/>
          </w:r>
          <w:r>
            <w:fldChar w:fldCharType="begin"/>
          </w:r>
          <w:r>
            <w:instrText xml:space="preserve"> PAGEREF _Toc168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_Toc16262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4.专业演出制作人</w:t>
          </w:r>
          <w:r>
            <w:tab/>
          </w:r>
          <w:r>
            <w:fldChar w:fldCharType="begin"/>
          </w:r>
          <w:r>
            <w:instrText xml:space="preserve"> PAGEREF _Toc16262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_Toc7005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5.文化IP导演</w:t>
          </w:r>
          <w:r>
            <w:tab/>
          </w:r>
          <w:r>
            <w:fldChar w:fldCharType="begin"/>
          </w:r>
          <w:r>
            <w:instrText xml:space="preserve"> PAGEREF _Toc7005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_Toc11054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6.角色总监</w:t>
          </w:r>
          <w:r>
            <w:tab/>
          </w:r>
          <w:r>
            <w:fldChar w:fldCharType="begin"/>
          </w:r>
          <w:r>
            <w:instrText xml:space="preserve"> PAGEREF _Toc11054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_Toc2987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7.视觉设计总监</w:t>
          </w:r>
          <w:r>
            <w:tab/>
          </w:r>
          <w:r>
            <w:fldChar w:fldCharType="begin"/>
          </w:r>
          <w:r>
            <w:instrText xml:space="preserve"> PAGEREF _Toc2987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_Toc3224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8.工业设计总监</w:t>
          </w:r>
          <w:r>
            <w:tab/>
          </w:r>
          <w:r>
            <w:fldChar w:fldCharType="begin"/>
          </w:r>
          <w:r>
            <w:instrText xml:space="preserve"> PAGEREF _Toc3224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_Toc27669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9.数字创意AI创意总监</w:t>
          </w:r>
          <w:r>
            <w:tab/>
          </w:r>
          <w:r>
            <w:fldChar w:fldCharType="begin"/>
          </w:r>
          <w:r>
            <w:instrText xml:space="preserve"> PAGEREF _Toc27669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产品规划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_Toc2688 </w:instrText>
          </w:r>
          <w:r>
            <w:fldChar w:fldCharType="separate"/>
          </w:r>
          <w:r>
            <w:rPr>
              <w:rFonts w:hint="eastAsia"/>
              <w:lang w:eastAsia="zh-CN"/>
            </w:rPr>
            <w:t>1</w:t>
          </w:r>
          <w:r>
            <w:rPr>
              <w:rFonts w:hint="eastAsia"/>
              <w:lang w:val="en-US" w:eastAsia="zh-CN"/>
            </w:rPr>
            <w:t>0.数字创意产品总监</w:t>
          </w:r>
          <w:r>
            <w:tab/>
          </w:r>
          <w:r>
            <w:fldChar w:fldCharType="begin"/>
          </w:r>
          <w:r>
            <w:instrText xml:space="preserve"> PAGEREF _Toc2688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产品开发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_Toc3469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11.游戏服务端架构师</w:t>
          </w:r>
          <w:r>
            <w:tab/>
          </w:r>
          <w:r>
            <w:fldChar w:fldCharType="begin"/>
          </w:r>
          <w:r>
            <w:instrText xml:space="preserve"> PAGEREF _Toc3469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_Toc27307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12.游戏引擎开发专家</w:t>
          </w:r>
          <w:r>
            <w:tab/>
          </w:r>
          <w:r>
            <w:fldChar w:fldCharType="begin"/>
          </w:r>
          <w:r>
            <w:instrText xml:space="preserve"> PAGEREF _Toc27307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_Toc23795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13.技术美术专家</w:t>
          </w:r>
          <w:r>
            <w:tab/>
          </w:r>
          <w:r>
            <w:fldChar w:fldCharType="begin"/>
          </w:r>
          <w:r>
            <w:instrText xml:space="preserve"> PAGEREF _Toc23795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_Toc29666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14.数字创意逆向开发专家</w:t>
          </w:r>
          <w:r>
            <w:tab/>
          </w:r>
          <w:r>
            <w:fldChar w:fldCharType="begin"/>
          </w:r>
          <w:r>
            <w:instrText xml:space="preserve"> PAGEREF _Toc29666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_Toc1454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15.数字创意算法专家</w:t>
          </w:r>
          <w:r>
            <w:tab/>
          </w:r>
          <w:r>
            <w:fldChar w:fldCharType="begin"/>
          </w:r>
          <w:r>
            <w:instrText xml:space="preserve"> PAGEREF _Toc1454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_Toc11435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16.广告算法专家</w:t>
          </w:r>
          <w:r>
            <w:tab/>
          </w:r>
          <w:r>
            <w:fldChar w:fldCharType="begin"/>
          </w:r>
          <w:r>
            <w:instrText xml:space="preserve"> PAGEREF _Toc11435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_Toc16897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17.数字创意大数据平台架构师</w:t>
          </w:r>
          <w:r>
            <w:tab/>
          </w:r>
          <w:r>
            <w:fldChar w:fldCharType="begin"/>
          </w:r>
          <w:r>
            <w:instrText xml:space="preserve"> PAGEREF _Toc16897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_Toc17610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>1</w:t>
          </w:r>
          <w:r>
            <w:rPr>
              <w:rFonts w:hint="eastAsia"/>
              <w:lang w:val="en-US" w:eastAsia="zh-CN"/>
            </w:rPr>
            <w:t>8</w:t>
          </w:r>
          <w:r>
            <w:rPr>
              <w:rFonts w:hint="default"/>
              <w:lang w:val="en-US" w:eastAsia="zh-CN"/>
            </w:rPr>
            <w:t>.数字创意数据科学专家</w:t>
          </w:r>
          <w:r>
            <w:tab/>
          </w:r>
          <w:r>
            <w:fldChar w:fldCharType="begin"/>
          </w:r>
          <w:r>
            <w:instrText xml:space="preserve"> PAGEREF _Toc17610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_Toc10195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19.</w:t>
          </w:r>
          <w:r>
            <w:rPr>
              <w:rFonts w:hint="eastAsia"/>
              <w:lang w:eastAsia="zh-CN"/>
            </w:rPr>
            <w:t>文化</w:t>
          </w:r>
          <w:r>
            <w:rPr>
              <w:rFonts w:hint="eastAsia"/>
              <w:lang w:val="en-US" w:eastAsia="zh-CN"/>
            </w:rPr>
            <w:t>IP</w:t>
          </w:r>
          <w:r>
            <w:rPr>
              <w:rFonts w:hint="eastAsia"/>
              <w:lang w:eastAsia="zh-CN"/>
            </w:rPr>
            <w:t>编剧</w:t>
          </w:r>
          <w:r>
            <w:tab/>
          </w:r>
          <w:r>
            <w:fldChar w:fldCharType="begin"/>
          </w:r>
          <w:r>
            <w:instrText xml:space="preserve"> PAGEREF _Toc10195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市场营销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_Toc26980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20.数字创意数字化营销专家</w:t>
          </w:r>
          <w:r>
            <w:tab/>
          </w:r>
          <w:r>
            <w:fldChar w:fldCharType="begin"/>
          </w:r>
          <w:r>
            <w:instrText xml:space="preserve"> PAGEREF _Toc26980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_Toc26969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21.文化IP运营专家</w:t>
          </w:r>
          <w:r>
            <w:tab/>
          </w:r>
          <w:r>
            <w:fldChar w:fldCharType="begin"/>
          </w:r>
          <w:r>
            <w:instrText xml:space="preserve"> PAGEREF _Toc26969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_Toc8560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22.数字创意海外市场总监</w:t>
          </w:r>
          <w:r>
            <w:tab/>
          </w:r>
          <w:r>
            <w:fldChar w:fldCharType="begin"/>
          </w:r>
          <w:r>
            <w:instrText xml:space="preserve"> PAGEREF _Toc8560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_Toc32634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23.数字创意产业研究总监</w:t>
          </w:r>
          <w:r>
            <w:tab/>
          </w:r>
          <w:r>
            <w:fldChar w:fldCharType="begin"/>
          </w:r>
          <w:r>
            <w:instrText xml:space="preserve"> PAGEREF _Toc32634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ind w:firstLine="0" w:firstLineChars="0"/>
            <w:rPr>
              <w:rFonts w:ascii="宋体" w:hAnsi="宋体" w:eastAsia="宋体" w:cs="仿宋_GB2312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  <w:lang w:eastAsia="zh-CN"/>
            </w:rPr>
            <w:t>四</w:t>
          </w:r>
          <w:r>
            <w:rPr>
              <w:rFonts w:hint="eastAsia" w:ascii="黑体" w:hAnsi="黑体" w:eastAsia="黑体" w:cs="黑体"/>
              <w:sz w:val="36"/>
              <w:szCs w:val="36"/>
            </w:rPr>
            <w:t>星岗位</w:t>
          </w:r>
        </w:p>
        <w:p>
          <w:pPr>
            <w:spacing w:beforeLines="0" w:afterLines="0" w:line="240" w:lineRule="auto"/>
            <w:ind w:firstLine="0" w:firstLineChars="0"/>
            <w:jc w:val="left"/>
          </w:pP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研发管理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_Toc2015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24.游戏本地化项目经理</w:t>
          </w:r>
          <w:r>
            <w:tab/>
          </w:r>
          <w:r>
            <w:fldChar w:fldCharType="begin"/>
          </w:r>
          <w:r>
            <w:instrText xml:space="preserve"> PAGEREF _Toc2015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_Toc9941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25.游戏主程序</w:t>
          </w:r>
          <w:r>
            <w:tab/>
          </w:r>
          <w:r>
            <w:fldChar w:fldCharType="begin"/>
          </w:r>
          <w:r>
            <w:instrText xml:space="preserve"> PAGEREF _Toc9941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_Toc631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26.游戏主策划</w:t>
          </w:r>
          <w:r>
            <w:tab/>
          </w:r>
          <w:r>
            <w:fldChar w:fldCharType="begin"/>
          </w:r>
          <w:r>
            <w:instrText xml:space="preserve"> PAGEREF _Toc631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_Toc25392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27.游戏/动画主美</w:t>
          </w:r>
          <w:r>
            <w:tab/>
          </w:r>
          <w:r>
            <w:fldChar w:fldCharType="begin"/>
          </w:r>
          <w:r>
            <w:instrText xml:space="preserve"> PAGEREF _Toc25392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_Toc20120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28.动画/短剧导演</w:t>
          </w:r>
          <w:r>
            <w:tab/>
          </w:r>
          <w:r>
            <w:fldChar w:fldCharType="begin"/>
          </w:r>
          <w:r>
            <w:instrText xml:space="preserve"> PAGEREF _Toc20120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_Toc27225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29.动画/短剧制片人</w:t>
          </w:r>
          <w:r>
            <w:tab/>
          </w:r>
          <w:r>
            <w:fldChar w:fldCharType="begin"/>
          </w:r>
          <w:r>
            <w:instrText xml:space="preserve"> PAGEREF _Toc27225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_Toc10519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30.动画/短剧主编</w:t>
          </w:r>
          <w:r>
            <w:tab/>
          </w:r>
          <w:r>
            <w:fldChar w:fldCharType="begin"/>
          </w:r>
          <w:r>
            <w:instrText xml:space="preserve"> PAGEREF _Toc10519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_Toc29449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31.视效总监</w:t>
          </w:r>
          <w:r>
            <w:tab/>
          </w:r>
          <w:r>
            <w:fldChar w:fldCharType="begin"/>
          </w:r>
          <w:r>
            <w:instrText xml:space="preserve"> PAGEREF _Toc29449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产品规划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_Toc3615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32</w:t>
          </w:r>
          <w:r>
            <w:rPr>
              <w:rFonts w:hint="default"/>
              <w:lang w:val="en-US" w:eastAsia="zh-CN"/>
            </w:rPr>
            <w:t>.数字创意产品经理</w:t>
          </w:r>
          <w:r>
            <w:tab/>
          </w:r>
          <w:r>
            <w:fldChar w:fldCharType="begin"/>
          </w:r>
          <w:r>
            <w:instrText xml:space="preserve"> PAGEREF _Toc3615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_Toc28619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33.数字创意AI策略产品经理</w:t>
          </w:r>
          <w:r>
            <w:tab/>
          </w:r>
          <w:r>
            <w:fldChar w:fldCharType="begin"/>
          </w:r>
          <w:r>
            <w:instrText xml:space="preserve"> PAGEREF _Toc28619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产品开发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_Toc6383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34.游戏服务端开发专家</w:t>
          </w:r>
          <w:r>
            <w:tab/>
          </w:r>
          <w:r>
            <w:fldChar w:fldCharType="begin"/>
          </w:r>
          <w:r>
            <w:instrText xml:space="preserve"> PAGEREF _Toc6383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_Toc15929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35.游戏客户端开发专家</w:t>
          </w:r>
          <w:r>
            <w:tab/>
          </w:r>
          <w:r>
            <w:fldChar w:fldCharType="begin"/>
          </w:r>
          <w:r>
            <w:instrText xml:space="preserve"> PAGEREF _Toc15929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_Toc2732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36.UE技术专家</w:t>
          </w:r>
          <w:r>
            <w:tab/>
          </w:r>
          <w:r>
            <w:fldChar w:fldCharType="begin"/>
          </w:r>
          <w:r>
            <w:instrText xml:space="preserve"> PAGEREF _Toc2732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_Toc21775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37.游戏评测专家</w:t>
          </w:r>
          <w:r>
            <w:tab/>
          </w:r>
          <w:r>
            <w:fldChar w:fldCharType="begin"/>
          </w:r>
          <w:r>
            <w:instrText xml:space="preserve"> PAGEREF _Toc21775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_Toc30883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38.游戏/动画策划专家</w:t>
          </w:r>
          <w:r>
            <w:tab/>
          </w:r>
          <w:r>
            <w:fldChar w:fldCharType="begin"/>
          </w:r>
          <w:r>
            <w:instrText xml:space="preserve"> PAGEREF _Toc30883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_Toc4065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39.世界观架构专家</w:t>
          </w:r>
          <w:r>
            <w:tab/>
          </w:r>
          <w:r>
            <w:fldChar w:fldCharType="begin"/>
          </w:r>
          <w:r>
            <w:instrText xml:space="preserve"> PAGEREF _Toc4065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_Toc26024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40.动画/短剧编剧</w:t>
          </w:r>
          <w:r>
            <w:tab/>
          </w:r>
          <w:r>
            <w:fldChar w:fldCharType="begin"/>
          </w:r>
          <w:r>
            <w:instrText xml:space="preserve"> PAGEREF _Toc26024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_Toc28026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41.游戏/动画原画专家</w:t>
          </w:r>
          <w:r>
            <w:tab/>
          </w:r>
          <w:r>
            <w:fldChar w:fldCharType="begin"/>
          </w:r>
          <w:r>
            <w:instrText xml:space="preserve"> PAGEREF _Toc28026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_Toc26496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42.动画设计专家</w:t>
          </w:r>
          <w:r>
            <w:tab/>
          </w:r>
          <w:r>
            <w:fldChar w:fldCharType="begin"/>
          </w:r>
          <w:r>
            <w:instrText xml:space="preserve"> PAGEREF _Toc26496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_Toc32297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43.动画建模/绑定专家</w:t>
          </w:r>
          <w:r>
            <w:tab/>
          </w:r>
          <w:r>
            <w:fldChar w:fldCharType="begin"/>
          </w:r>
          <w:r>
            <w:instrText xml:space="preserve"> PAGEREF _Toc32297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_Toc16495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44.动效设计专家</w:t>
          </w:r>
          <w:r>
            <w:tab/>
          </w:r>
          <w:r>
            <w:fldChar w:fldCharType="begin"/>
          </w:r>
          <w:r>
            <w:instrText xml:space="preserve"> PAGEREF _Toc16495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_Toc27018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45.特效设计专家</w:t>
          </w:r>
          <w:r>
            <w:tab/>
          </w:r>
          <w:r>
            <w:fldChar w:fldCharType="begin"/>
          </w:r>
          <w:r>
            <w:instrText xml:space="preserve"> PAGEREF _Toc27018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_Toc22115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46.数字创意音频设计专家</w:t>
          </w:r>
          <w:r>
            <w:tab/>
          </w:r>
          <w:r>
            <w:fldChar w:fldCharType="begin"/>
          </w:r>
          <w:r>
            <w:instrText xml:space="preserve"> PAGEREF _Toc22115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_Toc28559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47.动画/短剧后期制作专家</w:t>
          </w:r>
          <w:r>
            <w:tab/>
          </w:r>
          <w:r>
            <w:fldChar w:fldCharType="begin"/>
          </w:r>
          <w:r>
            <w:instrText xml:space="preserve"> PAGEREF _Toc28559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_Toc31829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48.视觉设计专家</w:t>
          </w:r>
          <w:r>
            <w:tab/>
          </w:r>
          <w:r>
            <w:fldChar w:fldCharType="begin"/>
          </w:r>
          <w:r>
            <w:instrText xml:space="preserve"> PAGEREF _Toc31829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_Toc9940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49.工业设计专家</w:t>
          </w:r>
          <w:r>
            <w:tab/>
          </w:r>
          <w:r>
            <w:fldChar w:fldCharType="begin"/>
          </w:r>
          <w:r>
            <w:instrText xml:space="preserve"> PAGEREF _Toc9940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_Toc26582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50.3D设计专家</w:t>
          </w:r>
          <w:r>
            <w:tab/>
          </w:r>
          <w:r>
            <w:fldChar w:fldCharType="begin"/>
          </w:r>
          <w:r>
            <w:instrText xml:space="preserve"> PAGEREF _Toc26582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_Toc2687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51.交互设计专家</w:t>
          </w:r>
          <w:r>
            <w:tab/>
          </w:r>
          <w:r>
            <w:fldChar w:fldCharType="begin"/>
          </w:r>
          <w:r>
            <w:instrText xml:space="preserve"> PAGEREF _Toc2687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_Toc15335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52.数字创意空间设计专家</w:t>
          </w:r>
          <w:r>
            <w:tab/>
          </w:r>
          <w:r>
            <w:fldChar w:fldCharType="begin"/>
          </w:r>
          <w:r>
            <w:instrText xml:space="preserve"> PAGEREF _Toc15335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_Toc15421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53.公关关系专家</w:t>
          </w:r>
          <w:r>
            <w:tab/>
          </w:r>
          <w:r>
            <w:fldChar w:fldCharType="begin"/>
          </w:r>
          <w:r>
            <w:instrText xml:space="preserve"> PAGEREF _Toc15421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_Toc7037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54.数字创意策展专家</w:t>
          </w:r>
          <w:r>
            <w:tab/>
          </w:r>
          <w:r>
            <w:fldChar w:fldCharType="begin"/>
          </w:r>
          <w:r>
            <w:instrText xml:space="preserve"> PAGEREF _Toc7037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_Toc17187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55.数字创意AI应用专家</w:t>
          </w:r>
          <w:r>
            <w:tab/>
          </w:r>
          <w:r>
            <w:fldChar w:fldCharType="begin"/>
          </w:r>
          <w:r>
            <w:instrText xml:space="preserve"> PAGEREF _Toc17187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56.数字创意大数据开发专家</w:t>
          </w:r>
          <w:r>
            <w:tab/>
          </w:r>
          <w:r>
            <w:fldChar w:fldCharType="begin"/>
          </w:r>
          <w:r>
            <w:instrText xml:space="preserve"> PAGEREF _Toc2419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_Toc5741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57.数字创意数据挖掘专家</w:t>
          </w:r>
          <w:r>
            <w:tab/>
          </w:r>
          <w:r>
            <w:fldChar w:fldCharType="begin"/>
          </w:r>
          <w:r>
            <w:instrText xml:space="preserve"> PAGEREF _Toc5741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市场营销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_Toc18609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58.数字创意产业研究专家</w:t>
          </w:r>
          <w:r>
            <w:tab/>
          </w:r>
          <w:r>
            <w:fldChar w:fldCharType="begin"/>
          </w:r>
          <w:r>
            <w:instrText xml:space="preserve"> PAGEREF _Toc18609 \h </w:instrText>
          </w:r>
          <w:r>
            <w:fldChar w:fldCharType="separate"/>
          </w:r>
          <w:r>
            <w:t>58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_Toc31612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59.数字创意发行专家</w:t>
          </w:r>
          <w:r>
            <w:tab/>
          </w:r>
          <w:r>
            <w:fldChar w:fldCharType="begin"/>
          </w:r>
          <w:r>
            <w:instrText xml:space="preserve"> PAGEREF _Toc31612 \h </w:instrText>
          </w:r>
          <w:r>
            <w:fldChar w:fldCharType="separate"/>
          </w:r>
          <w:r>
            <w:t>59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_Toc18122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60.数字创意运营专家</w:t>
          </w:r>
          <w:r>
            <w:tab/>
          </w:r>
          <w:r>
            <w:fldChar w:fldCharType="begin"/>
          </w:r>
          <w:r>
            <w:instrText xml:space="preserve"> PAGEREF _Toc18122 \h </w:instrText>
          </w:r>
          <w:r>
            <w:fldChar w:fldCharType="separate"/>
          </w:r>
          <w:r>
            <w:t>60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_Toc14465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61</w:t>
          </w:r>
          <w:r>
            <w:rPr>
              <w:rFonts w:hint="default"/>
              <w:lang w:val="en-US" w:eastAsia="zh-CN"/>
            </w:rPr>
            <w:t>.</w:t>
          </w:r>
          <w:r>
            <w:rPr>
              <w:rFonts w:hint="eastAsia"/>
              <w:lang w:val="en-US" w:eastAsia="zh-CN"/>
            </w:rPr>
            <w:t>数字创意</w:t>
          </w:r>
          <w:r>
            <w:rPr>
              <w:rFonts w:hint="default"/>
              <w:lang w:val="en-US" w:eastAsia="zh-CN"/>
            </w:rPr>
            <w:t>赛事运营专家</w:t>
          </w:r>
          <w:r>
            <w:tab/>
          </w:r>
          <w:r>
            <w:fldChar w:fldCharType="begin"/>
          </w:r>
          <w:r>
            <w:instrText xml:space="preserve"> PAGEREF _Toc14465 \h </w:instrText>
          </w:r>
          <w:r>
            <w:fldChar w:fldCharType="separate"/>
          </w:r>
          <w:r>
            <w:t>61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_Toc11370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62.信息流广告投放专家</w:t>
          </w:r>
          <w:r>
            <w:tab/>
          </w:r>
          <w:r>
            <w:fldChar w:fldCharType="begin"/>
          </w:r>
          <w:r>
            <w:instrText xml:space="preserve"> PAGEREF _Toc11370 \h </w:instrText>
          </w:r>
          <w:r>
            <w:fldChar w:fldCharType="separate"/>
          </w:r>
          <w:r>
            <w:t>62</w:t>
          </w:r>
          <w:r>
            <w:fldChar w:fldCharType="end"/>
          </w:r>
          <w:r>
            <w:fldChar w:fldCharType="end"/>
          </w:r>
        </w:p>
        <w:p>
          <w:pPr>
            <w:spacing w:beforeLines="0" w:afterLines="0" w:line="240" w:lineRule="auto"/>
            <w:ind w:firstLine="0" w:firstLineChars="0"/>
            <w:jc w:val="left"/>
          </w:pPr>
          <w:r>
            <w:fldChar w:fldCharType="end"/>
          </w:r>
        </w:p>
      </w:sdtContent>
    </w:sdt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outlineLvl w:val="9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77" w:name="_Toc10651"/>
      <w:bookmarkStart w:id="78" w:name="_Toc3866"/>
      <w:bookmarkStart w:id="79" w:name="_Toc29183"/>
      <w:bookmarkStart w:id="80" w:name="_Toc21154"/>
      <w:bookmarkStart w:id="81" w:name="_Toc17322"/>
      <w:bookmarkStart w:id="82" w:name="_Toc25976"/>
      <w:bookmarkStart w:id="83" w:name="_Toc5212"/>
      <w:bookmarkStart w:id="84" w:name="_Toc25229"/>
      <w:bookmarkStart w:id="85" w:name="_Toc2422"/>
      <w:r>
        <w:rPr>
          <w:rFonts w:hint="eastAsia"/>
          <w:lang w:val="en-US" w:eastAsia="zh-CN"/>
        </w:rPr>
        <w:t>1.数字创意技术总监——五星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tabs>
                <w:tab w:val="left" w:pos="2064"/>
                <w:tab w:val="center" w:pos="313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数字创意技术总监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制定技术战略，主导数字创意项目的技术架构设计与落地；</w:t>
            </w:r>
          </w:p>
          <w:p>
            <w:pPr>
              <w:pStyle w:val="22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领导技术团队开发创新解决方案，确保技术实现与创意目标的高度契合；</w:t>
            </w:r>
          </w:p>
          <w:p>
            <w:pPr>
              <w:pStyle w:val="22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搭建并领导工程团队，招聘、管理、激励工程师，打造高效的技术组织；</w:t>
            </w:r>
          </w:p>
          <w:p>
            <w:pPr>
              <w:pStyle w:val="22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与产品、内容、运营团队紧密合作，推动技术为业务创造高效闭环；</w:t>
            </w:r>
          </w:p>
          <w:p>
            <w:pPr>
              <w:pStyle w:val="22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负责技术风险控制与系统稳定性保障，确保系统可用性、安全性、扩展性；</w:t>
            </w:r>
          </w:p>
          <w:p>
            <w:pPr>
              <w:pStyle w:val="22"/>
              <w:numPr>
                <w:ilvl w:val="0"/>
                <w:numId w:val="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跟踪前沿技术趋势，推动技术能力升级与工具链优化；</w:t>
            </w:r>
          </w:p>
          <w:p>
            <w:pPr>
              <w:pStyle w:val="22"/>
              <w:numPr>
                <w:ilvl w:val="0"/>
                <w:numId w:val="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管理技术预算与资源，统筹多项目并行开发，保障交付标准与客户满意度。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计算机、</w:t>
            </w:r>
            <w:r>
              <w:rPr>
                <w:rFonts w:hint="eastAsia"/>
                <w:lang w:eastAsia="zh-CN"/>
              </w:rPr>
              <w:t>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4"/>
              </w:numPr>
              <w:bidi w:val="0"/>
            </w:pPr>
            <w:r>
              <w:rPr>
                <w:rFonts w:hint="default"/>
              </w:rPr>
              <w:t>精通全链路技术管理；</w:t>
            </w:r>
          </w:p>
          <w:p>
            <w:pPr>
              <w:pStyle w:val="22"/>
              <w:numPr>
                <w:ilvl w:val="0"/>
                <w:numId w:val="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深谙AI、大数据、云计算等技术架构，具备技术选型与工程化能力；</w:t>
            </w:r>
          </w:p>
          <w:p>
            <w:pPr>
              <w:pStyle w:val="22"/>
              <w:numPr>
                <w:ilvl w:val="0"/>
                <w:numId w:val="4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t>团队管理经验，能够统筹全局，合理调配团队资源</w:t>
            </w:r>
            <w:r>
              <w:rPr>
                <w:rFonts w:hint="eastAsia"/>
                <w:lang w:eastAsia="zh-CN"/>
              </w:rPr>
              <w:t>；</w:t>
            </w:r>
            <w:r>
              <w:t xml:space="preserve"> </w:t>
            </w:r>
          </w:p>
          <w:p>
            <w:pPr>
              <w:pStyle w:val="22"/>
              <w:numPr>
                <w:ilvl w:val="0"/>
                <w:numId w:val="4"/>
              </w:numPr>
              <w:bidi w:val="0"/>
              <w:rPr>
                <w:rFonts w:hint="default"/>
              </w:rPr>
            </w:pPr>
            <w:r>
              <w:t>具有优秀的业务理解、跨团队沟通和协作能力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86" w:name="_Toc21448"/>
      <w:bookmarkStart w:id="87" w:name="_Toc2291"/>
      <w:bookmarkStart w:id="88" w:name="_Toc19838"/>
      <w:bookmarkStart w:id="89" w:name="_Toc17378"/>
      <w:bookmarkStart w:id="90" w:name="_Toc2141"/>
      <w:bookmarkStart w:id="91" w:name="_Toc17192"/>
      <w:bookmarkStart w:id="92" w:name="_Toc27319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93" w:name="_Toc1548"/>
      <w:bookmarkStart w:id="94" w:name="_Toc11506"/>
      <w:r>
        <w:rPr>
          <w:rFonts w:hint="eastAsia"/>
          <w:lang w:val="en-US" w:eastAsia="zh-CN"/>
        </w:rPr>
        <w:t>2.数字创意策划总监——五星</w:t>
      </w:r>
      <w:bookmarkEnd w:id="86"/>
      <w:bookmarkEnd w:id="87"/>
      <w:bookmarkEnd w:id="88"/>
      <w:bookmarkEnd w:id="89"/>
      <w:bookmarkEnd w:id="90"/>
      <w:bookmarkEnd w:id="91"/>
      <w:bookmarkEnd w:id="93"/>
      <w:bookmarkEnd w:id="94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22"/>
              <w:tabs>
                <w:tab w:val="left" w:pos="2064"/>
                <w:tab w:val="center" w:pos="313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数字创意策划总监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主导数字创意项目全案策划与创意执行，涵盖</w:t>
            </w:r>
            <w:r>
              <w:rPr>
                <w:rFonts w:hint="eastAsia"/>
                <w:lang w:val="en-US" w:eastAsia="zh-CN"/>
              </w:rPr>
              <w:t>内容</w:t>
            </w:r>
            <w:r>
              <w:rPr>
                <w:rFonts w:hint="default"/>
              </w:rPr>
              <w:t>品牌战略、营销方案及互动体验设计；</w:t>
            </w:r>
          </w:p>
          <w:p>
            <w:pPr>
              <w:pStyle w:val="22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负责创意内容的生产规划与质量把控；</w:t>
            </w:r>
          </w:p>
          <w:p>
            <w:pPr>
              <w:pStyle w:val="22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统筹跨平台内容开发，确保策略与创意、技术深度融合；</w:t>
            </w:r>
          </w:p>
          <w:p>
            <w:pPr>
              <w:pStyle w:val="22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管理策划与创意团队，推动跨学科协作，提升专业能力与效率；</w:t>
            </w:r>
          </w:p>
          <w:p>
            <w:pPr>
              <w:pStyle w:val="22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对接客户需求，精准转化商业目标为创新解决方案，提升客户满意度与品牌影响力；</w:t>
            </w:r>
          </w:p>
          <w:p>
            <w:pPr>
              <w:pStyle w:val="22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洞察行业趋势与用户行为，定期输出方法论，赋能团队及公司能力升级。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新闻</w:t>
            </w:r>
            <w:r>
              <w:rPr>
                <w:rFonts w:hint="eastAsia" w:ascii="仿宋_GB2312"/>
              </w:rPr>
              <w:t>传播学</w:t>
            </w:r>
            <w:r>
              <w:rPr>
                <w:rFonts w:hint="eastAsia"/>
                <w:lang w:eastAsia="zh-CN"/>
              </w:rPr>
              <w:t>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熟悉市场分析、消费者行为学、品牌策略及数字技术工具；</w:t>
            </w:r>
          </w:p>
          <w:p>
            <w:pPr>
              <w:pStyle w:val="22"/>
              <w:numPr>
                <w:ilvl w:val="0"/>
                <w:numId w:val="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兼具艺术审美与商业思维，擅长将策略转化为突破性创意；</w:t>
            </w:r>
          </w:p>
          <w:p>
            <w:pPr>
              <w:pStyle w:val="22"/>
              <w:numPr>
                <w:ilvl w:val="0"/>
                <w:numId w:val="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对新技术、新媒介保持敏锐，具备用户洞察与数据驱动思维；</w:t>
            </w:r>
          </w:p>
          <w:p>
            <w:pPr>
              <w:pStyle w:val="22"/>
              <w:numPr>
                <w:ilvl w:val="0"/>
                <w:numId w:val="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  <w:bookmarkStart w:id="95" w:name="_Toc7417"/>
      <w:bookmarkStart w:id="96" w:name="_Toc9395"/>
      <w:bookmarkStart w:id="97" w:name="_Toc28702"/>
      <w:bookmarkStart w:id="98" w:name="_Toc1411"/>
      <w:bookmarkStart w:id="99" w:name="_Toc20762"/>
      <w:bookmarkStart w:id="100" w:name="_Toc1698"/>
      <w:bookmarkStart w:id="101" w:name="_Toc168"/>
      <w:bookmarkStart w:id="102" w:name="_Toc2809"/>
      <w:r>
        <w:rPr>
          <w:rFonts w:hint="default"/>
          <w:lang w:val="en-US" w:eastAsia="zh-CN"/>
        </w:rPr>
        <w:t>3.游戏制作人——五星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tabs>
                <w:tab w:val="left" w:pos="2064"/>
                <w:tab w:val="center" w:pos="313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游戏制作人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7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根据企业战略，明确项目方向，负责游戏项目前期市场调研、用户分析、项目定向工作；</w:t>
            </w:r>
          </w:p>
          <w:p>
            <w:pPr>
              <w:pStyle w:val="22"/>
              <w:numPr>
                <w:ilvl w:val="0"/>
                <w:numId w:val="7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负责项目立项决策与可行性分析，通过对竞品及行业趋势的深入研究，明确产品定位与差异化优势；</w:t>
            </w:r>
          </w:p>
          <w:p>
            <w:pPr>
              <w:pStyle w:val="22"/>
              <w:numPr>
                <w:ilvl w:val="0"/>
                <w:numId w:val="7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负责游戏项目团队任务安排、各职位的协调、项目阶段汇报、团队成员能力培养、指导激励，保持团队成员的工作激情，提升团队实力与战斗力；</w:t>
            </w:r>
          </w:p>
          <w:p>
            <w:pPr>
              <w:pStyle w:val="22"/>
              <w:numPr>
                <w:ilvl w:val="0"/>
                <w:numId w:val="7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全面参与游戏的玩法、数值、功能框架搭建、商业化付费、技术定向、美术风格定位等；</w:t>
            </w:r>
          </w:p>
          <w:p>
            <w:pPr>
              <w:pStyle w:val="22"/>
              <w:numPr>
                <w:ilvl w:val="0"/>
                <w:numId w:val="7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全程管理游戏项目产品开发，编制项目开发计划，调配开发资源，识别和控制项目风险，有效控制项目开发过程和项目质量；</w:t>
            </w:r>
          </w:p>
          <w:p>
            <w:pPr>
              <w:pStyle w:val="22"/>
              <w:numPr>
                <w:ilvl w:val="0"/>
                <w:numId w:val="7"/>
              </w:numPr>
              <w:bidi w:val="0"/>
            </w:pPr>
            <w:r>
              <w:rPr>
                <w:rFonts w:hint="eastAsia"/>
                <w:lang w:eastAsia="zh-CN"/>
              </w:rPr>
              <w:t>负责游戏项目组的主要对外沟通工作，与公司管理层、发行运营方等沟通跟踪和控制开发进度，确定产品的整体研发和发行策略。</w:t>
            </w:r>
          </w:p>
          <w:p>
            <w:pPr>
              <w:pStyle w:val="22"/>
              <w:numPr>
                <w:ilvl w:val="0"/>
                <w:numId w:val="7"/>
              </w:numPr>
              <w:bidi w:val="0"/>
            </w:pPr>
            <w:r>
              <w:rPr>
                <w:rFonts w:hint="eastAsia"/>
                <w:lang w:val="en-US" w:eastAsia="zh-CN"/>
              </w:rPr>
              <w:t>持续开展用户需求挖掘与行为研究，结合数据分析和市场反馈，为产品迭代和运营策略提供决策依据。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计算机、电子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8"/>
              </w:numPr>
              <w:bidi w:val="0"/>
            </w:pPr>
            <w:r>
              <w:rPr>
                <w:rFonts w:hint="eastAsia"/>
                <w:lang w:eastAsia="zh-CN"/>
              </w:rPr>
              <w:t>具备</w:t>
            </w:r>
            <w:r>
              <w:t>游戏策划经验，主导游戏项目开发</w:t>
            </w:r>
            <w:r>
              <w:rPr>
                <w:rFonts w:hint="eastAsia"/>
                <w:lang w:eastAsia="zh-CN"/>
              </w:rPr>
              <w:t>，具有成功上线的项目案例；</w:t>
            </w:r>
          </w:p>
          <w:p>
            <w:pPr>
              <w:pStyle w:val="22"/>
              <w:numPr>
                <w:ilvl w:val="0"/>
                <w:numId w:val="8"/>
              </w:numPr>
              <w:bidi w:val="0"/>
            </w:pPr>
            <w:r>
              <w:rPr>
                <w:rFonts w:hint="eastAsia"/>
                <w:lang w:eastAsia="zh-CN"/>
              </w:rPr>
              <w:t>具备</w:t>
            </w:r>
            <w:r>
              <w:t>多元的知识结构</w:t>
            </w:r>
            <w:r>
              <w:rPr>
                <w:rFonts w:hint="eastAsia"/>
                <w:lang w:eastAsia="zh-CN"/>
              </w:rPr>
              <w:t>，</w:t>
            </w:r>
            <w:r>
              <w:t>拥有很强的逻辑推理和分析能力</w:t>
            </w:r>
            <w:r>
              <w:rPr>
                <w:rFonts w:hint="eastAsia"/>
                <w:lang w:eastAsia="zh-CN"/>
              </w:rPr>
              <w:t>、</w:t>
            </w:r>
            <w:r>
              <w:t>执行能力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"/>
              </w:numPr>
              <w:bidi w:val="0"/>
            </w:pPr>
            <w:r>
              <w:t>熟悉游戏混合变现商业模式，对于游戏调优有丰富的经验和方法论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03" w:name="_Toc30541"/>
      <w:bookmarkStart w:id="104" w:name="_Toc28157"/>
      <w:bookmarkStart w:id="105" w:name="_Toc4244"/>
      <w:bookmarkStart w:id="106" w:name="_Toc32182"/>
      <w:bookmarkStart w:id="107" w:name="_Toc23940"/>
      <w:bookmarkStart w:id="108" w:name="_Toc19990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109" w:name="_Toc16262"/>
      <w:bookmarkStart w:id="110" w:name="_Toc5576"/>
      <w:r>
        <w:rPr>
          <w:rFonts w:hint="eastAsia"/>
          <w:lang w:val="en-US" w:eastAsia="zh-CN"/>
        </w:rPr>
        <w:t>4.专业演出制作人——五星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tabs>
                <w:tab w:val="left" w:pos="2064"/>
                <w:tab w:val="center" w:pos="313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专业演出制作人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9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负责演出项目全流程策划与执行；</w:t>
            </w:r>
          </w:p>
          <w:p>
            <w:pPr>
              <w:pStyle w:val="22"/>
              <w:numPr>
                <w:ilvl w:val="0"/>
                <w:numId w:val="9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前期主导选题定位、方案制定及市场调研，明确项目核心目标；</w:t>
            </w:r>
          </w:p>
          <w:p>
            <w:pPr>
              <w:pStyle w:val="22"/>
              <w:numPr>
                <w:ilvl w:val="0"/>
                <w:numId w:val="9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统筹编制预算并严格管控成本，协调资金调配与收支管理；</w:t>
            </w:r>
          </w:p>
          <w:p>
            <w:pPr>
              <w:pStyle w:val="22"/>
              <w:numPr>
                <w:ilvl w:val="0"/>
                <w:numId w:val="9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组建跨部门团队，推进排期落地与进度跟踪；</w:t>
            </w:r>
          </w:p>
          <w:p>
            <w:pPr>
              <w:pStyle w:val="22"/>
              <w:numPr>
                <w:ilvl w:val="0"/>
                <w:numId w:val="9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监督现场执行全流程，把控演出质量、安全及效果；</w:t>
            </w:r>
          </w:p>
          <w:p>
            <w:pPr>
              <w:pStyle w:val="22"/>
              <w:numPr>
                <w:ilvl w:val="0"/>
                <w:numId w:val="9"/>
              </w:numPr>
              <w:bidi w:val="0"/>
            </w:pPr>
            <w:r>
              <w:rPr>
                <w:rFonts w:hint="eastAsia"/>
                <w:lang w:eastAsia="zh-CN"/>
              </w:rPr>
              <w:t>制定应急预案，处理突发问题，确保项目合规与商业目标达成。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戏剧与影视学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具备扎实的项目管理、预算控制及跨团队协调能力；</w:t>
            </w:r>
          </w:p>
          <w:p>
            <w:pPr>
              <w:pStyle w:val="22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熟悉演出行业法规，拥有优质行业资源；</w:t>
            </w:r>
          </w:p>
          <w:p>
            <w:pPr>
              <w:pStyle w:val="22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具备商业演出制作经验，独立操盘过至少2个成功落地项目；</w:t>
            </w:r>
          </w:p>
          <w:p>
            <w:pPr>
              <w:pStyle w:val="22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111" w:name="_Toc30510"/>
      <w:bookmarkStart w:id="112" w:name="_Toc2958"/>
      <w:bookmarkStart w:id="113" w:name="_Toc30232"/>
      <w:bookmarkStart w:id="114" w:name="_Toc20928"/>
      <w:bookmarkStart w:id="115" w:name="_Toc7005"/>
      <w:bookmarkStart w:id="116" w:name="_Toc11586"/>
      <w:bookmarkStart w:id="117" w:name="_Toc8222"/>
      <w:bookmarkStart w:id="118" w:name="_Toc25121"/>
      <w:r>
        <w:rPr>
          <w:rFonts w:hint="eastAsia"/>
          <w:lang w:val="en-US" w:eastAsia="zh-CN"/>
        </w:rPr>
        <w:t>5.文化IP导演——五星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tabs>
                <w:tab w:val="left" w:pos="2064"/>
                <w:tab w:val="center" w:pos="313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文化IP导演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1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负责文化IP的整体创意策划，结合IP核心价值与数字创意表现形式，确定主题、叙事体系及艺术风格；</w:t>
            </w:r>
          </w:p>
          <w:p>
            <w:pPr>
              <w:pStyle w:val="22"/>
              <w:numPr>
                <w:ilvl w:val="0"/>
                <w:numId w:val="11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主导IP故事剧本/方案的创作与设计，优化叙事结构、视觉呈现及技术融合方案；</w:t>
            </w:r>
          </w:p>
          <w:p>
            <w:pPr>
              <w:pStyle w:val="22"/>
              <w:numPr>
                <w:ilvl w:val="0"/>
                <w:numId w:val="11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统筹跨部门团队，协调执行进度与资源调配；</w:t>
            </w:r>
          </w:p>
          <w:p>
            <w:pPr>
              <w:pStyle w:val="22"/>
              <w:numPr>
                <w:ilvl w:val="0"/>
                <w:numId w:val="11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全程指导排练、拍摄或制作过程，把控内容表达与情感呈现，确保IP艺术品质统一；</w:t>
            </w:r>
          </w:p>
          <w:p>
            <w:pPr>
              <w:pStyle w:val="22"/>
              <w:numPr>
                <w:ilvl w:val="0"/>
                <w:numId w:val="11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对接IP版权方，同步创作进展，确保演出调性与IP内核一致，维护IP商业与文化价值；</w:t>
            </w:r>
          </w:p>
          <w:p>
            <w:pPr>
              <w:pStyle w:val="22"/>
              <w:numPr>
                <w:ilvl w:val="0"/>
                <w:numId w:val="11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把控项目预算、排期及风险，规避执行漏洞；</w:t>
            </w:r>
          </w:p>
          <w:p>
            <w:pPr>
              <w:pStyle w:val="22"/>
              <w:numPr>
                <w:ilvl w:val="0"/>
                <w:numId w:val="11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基于用户反馈与内容效果复盘，持续优化IP内容开发与运营策略。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戏剧与影视学、设计学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2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具备深厚的文化IP解读、重构与跨媒介开发能力，精通视觉叙事与舞台艺术语言，能独立完成从IP内核到多形态内容的创意转化，具有卓越的审美与创新意识；</w:t>
            </w:r>
          </w:p>
          <w:p>
            <w:pPr>
              <w:pStyle w:val="22"/>
              <w:numPr>
                <w:ilvl w:val="0"/>
                <w:numId w:val="12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具备优秀统筹协调能力，可高效联动内容创作、技术开发、运营推广等内外部团队，推动复杂IP项目高质量落地；</w:t>
            </w:r>
          </w:p>
          <w:p>
            <w:pPr>
              <w:pStyle w:val="22"/>
              <w:numPr>
                <w:ilvl w:val="0"/>
                <w:numId w:val="1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具备技术融合与内容创新应用能力；</w:t>
            </w:r>
          </w:p>
          <w:p>
            <w:pPr>
              <w:pStyle w:val="22"/>
              <w:numPr>
                <w:ilvl w:val="0"/>
                <w:numId w:val="1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  <w:bookmarkStart w:id="119" w:name="_Toc22548"/>
      <w:bookmarkStart w:id="120" w:name="_Toc14435"/>
      <w:bookmarkStart w:id="121" w:name="_Toc23120"/>
      <w:bookmarkStart w:id="122" w:name="_Toc10792"/>
      <w:bookmarkStart w:id="123" w:name="_Toc11054"/>
      <w:bookmarkStart w:id="124" w:name="_Toc407"/>
      <w:bookmarkStart w:id="125" w:name="_Toc18430"/>
      <w:bookmarkStart w:id="126" w:name="_Toc3801"/>
      <w:r>
        <w:rPr>
          <w:rFonts w:hint="eastAsia"/>
          <w:lang w:val="en-US" w:eastAsia="zh-CN"/>
        </w:rPr>
        <w:t>6.角色总监——五星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角色总监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3"/>
              </w:numPr>
              <w:bidi w:val="0"/>
            </w:pPr>
            <w:r>
              <w:rPr>
                <w:rFonts w:hint="default"/>
              </w:rPr>
              <w:t>统筹角色设计全流程，制定角色风格标准与叙事框架，打造具有商业价值的IP形象矩阵；</w:t>
            </w:r>
          </w:p>
          <w:p>
            <w:pPr>
              <w:pStyle w:val="22"/>
              <w:numPr>
                <w:ilvl w:val="0"/>
                <w:numId w:val="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主导角色从概念设定到三维建模、动作绑定的全链路管理，确保视觉表现力与技术可行性平衡；</w:t>
            </w:r>
          </w:p>
          <w:p>
            <w:pPr>
              <w:pStyle w:val="22"/>
              <w:numPr>
                <w:ilvl w:val="0"/>
                <w:numId w:val="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搭建角色资产库与规范体系，优化设计流程，提升团队产能与资产复用率；</w:t>
            </w:r>
          </w:p>
          <w:p>
            <w:pPr>
              <w:pStyle w:val="22"/>
              <w:numPr>
                <w:ilvl w:val="0"/>
                <w:numId w:val="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协同编剧、市场团队优化角色背景故事与商业化潜力，设计衍生品开发方案；</w:t>
            </w:r>
          </w:p>
          <w:p>
            <w:pPr>
              <w:pStyle w:val="22"/>
              <w:numPr>
                <w:ilvl w:val="0"/>
                <w:numId w:val="13"/>
              </w:numPr>
              <w:bidi w:val="0"/>
            </w:pPr>
            <w:r>
              <w:rPr>
                <w:rFonts w:hint="default"/>
              </w:rPr>
              <w:t>研究全球角色设计趋势，探索虚拟偶像、元宇宙形象等创新方向。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美术学、设计学、计算机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4"/>
              </w:numPr>
              <w:bidi w:val="0"/>
            </w:pPr>
            <w:r>
              <w:rPr>
                <w:rFonts w:hint="eastAsia"/>
                <w:lang w:eastAsia="zh-CN"/>
              </w:rPr>
              <w:t>具备</w:t>
            </w:r>
            <w:r>
              <w:t>扎实的美术功底和艺术修养；</w:t>
            </w:r>
          </w:p>
          <w:p>
            <w:pPr>
              <w:pStyle w:val="22"/>
              <w:numPr>
                <w:ilvl w:val="0"/>
                <w:numId w:val="14"/>
              </w:numPr>
              <w:bidi w:val="0"/>
            </w:pPr>
            <w:r>
              <w:rPr>
                <w:rFonts w:hint="default"/>
              </w:rPr>
              <w:t>精通角色造型、表情设计与服装道具开发，具备扎实的分镜绘制与表演设计能力；</w:t>
            </w:r>
          </w:p>
          <w:p>
            <w:pPr>
              <w:pStyle w:val="22"/>
              <w:numPr>
                <w:ilvl w:val="0"/>
                <w:numId w:val="1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深谙三维制作技术，能平衡艺术表达与工程实现；</w:t>
            </w:r>
          </w:p>
          <w:p>
            <w:pPr>
              <w:pStyle w:val="22"/>
              <w:numPr>
                <w:ilvl w:val="0"/>
                <w:numId w:val="1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具有成功上线的项目案例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127" w:name="_Toc21679"/>
      <w:bookmarkStart w:id="128" w:name="_Toc11341"/>
      <w:bookmarkStart w:id="129" w:name="_Toc2636"/>
      <w:bookmarkStart w:id="130" w:name="_Toc4715"/>
      <w:bookmarkStart w:id="131" w:name="_Toc29762"/>
      <w:bookmarkStart w:id="132" w:name="_Toc2987"/>
      <w:bookmarkStart w:id="133" w:name="_Toc10235"/>
      <w:bookmarkStart w:id="134" w:name="_Toc17385"/>
      <w:r>
        <w:rPr>
          <w:rFonts w:hint="eastAsia"/>
          <w:lang w:val="en-US" w:eastAsia="zh-CN"/>
        </w:rPr>
        <w:t>7.视觉设计总监——五星</w:t>
      </w:r>
      <w:bookmarkEnd w:id="92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tabs>
                <w:tab w:val="left" w:pos="2064"/>
                <w:tab w:val="center" w:pos="313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视觉设计总监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5"/>
              </w:numPr>
              <w:bidi w:val="0"/>
            </w:pPr>
            <w:r>
              <w:rPr>
                <w:rFonts w:hint="default"/>
              </w:rPr>
              <w:t>主导视觉体系升级，制定品牌、数字产品及营销物料的设计策略，塑造行业标杆级视觉语言；</w:t>
            </w:r>
          </w:p>
          <w:p>
            <w:pPr>
              <w:pStyle w:val="22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统筹大型项目的视觉全案，从概念到落地确保设计一致性与商业价值；</w:t>
            </w:r>
          </w:p>
          <w:p>
            <w:pPr>
              <w:pStyle w:val="22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搭建并管理高绩效设计团队，制定人才培养计划，构建跨领域复合型设计能力；</w:t>
            </w:r>
          </w:p>
          <w:p>
            <w:pPr>
              <w:pStyle w:val="22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协同市场、技术等部门，将视觉设计融入用户增长与产品创新，推动数据驱动的设计优化；</w:t>
            </w:r>
          </w:p>
          <w:p>
            <w:pPr>
              <w:pStyle w:val="22"/>
              <w:numPr>
                <w:ilvl w:val="0"/>
                <w:numId w:val="15"/>
              </w:numPr>
              <w:bidi w:val="0"/>
            </w:pPr>
            <w:r>
              <w:rPr>
                <w:rFonts w:hint="default"/>
              </w:rPr>
              <w:t>洞察全球设计趋势，构建技术壁垒与设计专利布局。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设计学、美术学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6"/>
              </w:numPr>
              <w:bidi w:val="0"/>
            </w:pPr>
            <w:r>
              <w:t>精通Photoshop、Illustrator、InDesign等设计软件，具备扎实的平面设计、UI/UX设计、空间设计等多领域设计知识与技能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6"/>
              </w:numPr>
              <w:bidi w:val="0"/>
            </w:pPr>
            <w:r>
              <w:t>具备敏锐的时尚触觉与高水准的审美观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6"/>
              </w:numPr>
              <w:bidi w:val="0"/>
            </w:pPr>
            <w:r>
              <w:rPr>
                <w:rFonts w:hint="default"/>
              </w:rPr>
              <w:t>精通全链路设计管理；</w:t>
            </w:r>
          </w:p>
          <w:p>
            <w:pPr>
              <w:pStyle w:val="22"/>
              <w:numPr>
                <w:ilvl w:val="0"/>
                <w:numId w:val="1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深谙设计思维与商业逻辑，能平衡创意表达与用户价值、技术可行性；</w:t>
            </w:r>
          </w:p>
          <w:p>
            <w:pPr>
              <w:pStyle w:val="22"/>
              <w:numPr>
                <w:ilvl w:val="0"/>
                <w:numId w:val="1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135" w:name="_Toc24595"/>
      <w:bookmarkStart w:id="136" w:name="_Toc24628"/>
      <w:bookmarkStart w:id="137" w:name="_Toc19763"/>
      <w:bookmarkStart w:id="138" w:name="_Toc20385"/>
      <w:bookmarkStart w:id="139" w:name="_Toc3224"/>
      <w:bookmarkStart w:id="140" w:name="_Toc16084"/>
      <w:bookmarkStart w:id="141" w:name="_Toc26945"/>
      <w:bookmarkStart w:id="142" w:name="_Toc718"/>
      <w:bookmarkStart w:id="143" w:name="_Toc3750"/>
      <w:r>
        <w:rPr>
          <w:rFonts w:hint="eastAsia"/>
          <w:lang w:val="en-US" w:eastAsia="zh-CN"/>
        </w:rPr>
        <w:t>8.工业设计总监——五星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tabs>
                <w:tab w:val="left" w:pos="2064"/>
                <w:tab w:val="center" w:pos="313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工业设计总监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7"/>
              </w:numPr>
              <w:bidi w:val="0"/>
            </w:pPr>
            <w:r>
              <w:rPr>
                <w:rFonts w:hint="default"/>
              </w:rPr>
              <w:t>制定公司工业设计战略，主导智能硬件、消费电子或数字孪生产品的设计方向，驱动产品创新与商业成功；</w:t>
            </w:r>
          </w:p>
          <w:p>
            <w:pPr>
              <w:pStyle w:val="22"/>
              <w:numPr>
                <w:ilvl w:val="0"/>
                <w:numId w:val="1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统筹产品全生命周期设计，从用户研究、概念设计到CMF落地，系统引入参数化设计方法，确保设计质量与量产可行性；</w:t>
            </w:r>
          </w:p>
          <w:p>
            <w:pPr>
              <w:pStyle w:val="22"/>
              <w:numPr>
                <w:ilvl w:val="0"/>
                <w:numId w:val="1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搭建并管理跨领域设计团队，制定人才培养计划，构建技术壁垒与设计专利；</w:t>
            </w:r>
          </w:p>
          <w:p>
            <w:pPr>
              <w:pStyle w:val="22"/>
              <w:numPr>
                <w:ilvl w:val="0"/>
                <w:numId w:val="1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推动数字孪生技术在工业设计中的深度融合，构建产品虚拟原型并支持仿真测试、设计验证与用户体验迭代；</w:t>
            </w:r>
          </w:p>
          <w:p>
            <w:pPr>
              <w:pStyle w:val="22"/>
              <w:numPr>
                <w:ilvl w:val="0"/>
                <w:numId w:val="1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协同研发、市场部门，将设计思维融入技术预研与用户增长，推动数据驱动的设计优化；</w:t>
            </w:r>
          </w:p>
          <w:p>
            <w:pPr>
              <w:pStyle w:val="22"/>
              <w:numPr>
                <w:ilvl w:val="0"/>
                <w:numId w:val="17"/>
              </w:numPr>
              <w:bidi w:val="0"/>
            </w:pPr>
            <w:r>
              <w:rPr>
                <w:rFonts w:hint="default"/>
              </w:rPr>
              <w:t>洞察行业趋势，探索前沿设计范式与商业应用。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机械、设计学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8"/>
              </w:numPr>
              <w:bidi w:val="0"/>
            </w:pPr>
            <w:r>
              <w:t>手绘基础扎实</w:t>
            </w:r>
            <w:r>
              <w:rPr>
                <w:rFonts w:hint="eastAsia"/>
                <w:lang w:eastAsia="zh-CN"/>
              </w:rPr>
              <w:t>，</w:t>
            </w:r>
            <w:r>
              <w:t>能熟练使用PS</w:t>
            </w:r>
            <w:r>
              <w:rPr>
                <w:rFonts w:hint="eastAsia"/>
                <w:lang w:eastAsia="zh-CN"/>
              </w:rPr>
              <w:t>、</w:t>
            </w:r>
            <w:r>
              <w:t>AI</w:t>
            </w:r>
            <w:r>
              <w:rPr>
                <w:rFonts w:hint="eastAsia"/>
                <w:lang w:eastAsia="zh-CN"/>
              </w:rPr>
              <w:t>、</w:t>
            </w:r>
            <w:r>
              <w:t>Rhino</w:t>
            </w:r>
            <w:r>
              <w:rPr>
                <w:rFonts w:hint="eastAsia"/>
                <w:lang w:eastAsia="zh-CN"/>
              </w:rPr>
              <w:t>、</w:t>
            </w:r>
            <w:r>
              <w:t>Creo</w:t>
            </w:r>
            <w:r>
              <w:rPr>
                <w:rFonts w:hint="eastAsia"/>
                <w:lang w:eastAsia="zh-CN"/>
              </w:rPr>
              <w:t>、</w:t>
            </w:r>
            <w:r>
              <w:t>Keyshot等专业软件会制2D、3D效果图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8"/>
              </w:numPr>
              <w:bidi w:val="0"/>
            </w:pPr>
            <w:r>
              <w:rPr>
                <w:rFonts w:hint="default"/>
              </w:rPr>
              <w:t>精通设计全流程，熟悉材料工艺与供应链管理；</w:t>
            </w:r>
          </w:p>
          <w:p>
            <w:pPr>
              <w:pStyle w:val="22"/>
              <w:numPr>
                <w:ilvl w:val="0"/>
                <w:numId w:val="1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深谙用户需求与商业逻辑，能平衡美学、功能与成本，具备DFM（可制造性设计）思维；</w:t>
            </w:r>
          </w:p>
          <w:p>
            <w:pPr>
              <w:pStyle w:val="22"/>
              <w:numPr>
                <w:ilvl w:val="0"/>
                <w:numId w:val="18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t>有较强的团队管理能力及项目管理能力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44" w:name="_Toc26940"/>
      <w:bookmarkStart w:id="145" w:name="_Toc15705"/>
      <w:bookmarkStart w:id="146" w:name="_Toc25970"/>
      <w:bookmarkStart w:id="147" w:name="_Toc24623"/>
      <w:bookmarkStart w:id="148" w:name="_Toc15822"/>
      <w:bookmarkStart w:id="149" w:name="_Toc784"/>
      <w:bookmarkStart w:id="150" w:name="_Toc5321"/>
      <w:bookmarkStart w:id="151" w:name="_Toc21645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152" w:name="_Toc27669"/>
      <w:r>
        <w:rPr>
          <w:rFonts w:hint="eastAsia"/>
          <w:lang w:val="en-US" w:eastAsia="zh-CN"/>
        </w:rPr>
        <w:t>9.数字创意AI创意总监——五星</w:t>
      </w:r>
      <w:bookmarkEnd w:id="144"/>
      <w:bookmarkEnd w:id="152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tabs>
                <w:tab w:val="left" w:pos="2064"/>
                <w:tab w:val="center" w:pos="313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数字创意AI创意总监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9"/>
              </w:numPr>
              <w:bidi w:val="0"/>
            </w:pPr>
            <w:r>
              <w:rPr>
                <w:rFonts w:hint="eastAsia"/>
              </w:rPr>
              <w:t>主导AI技术在数字创意领域的战略落地，统筹视觉生成、自然语言交互、多模态融合等创新项目，推动AI+内容生产模式升级；</w:t>
            </w:r>
          </w:p>
          <w:p>
            <w:pPr>
              <w:pStyle w:val="22"/>
              <w:numPr>
                <w:ilvl w:val="0"/>
                <w:numId w:val="19"/>
              </w:numPr>
              <w:bidi w:val="0"/>
            </w:pPr>
            <w:r>
              <w:rPr>
                <w:rFonts w:hint="default"/>
              </w:rPr>
              <w:t>分析评估现有</w:t>
            </w:r>
            <w:r>
              <w:rPr>
                <w:rFonts w:hint="eastAsia"/>
                <w:lang w:eastAsia="zh-CN"/>
              </w:rPr>
              <w:t>数字</w:t>
            </w:r>
            <w:r>
              <w:rPr>
                <w:rFonts w:hint="default"/>
              </w:rPr>
              <w:t>创意生产流程，带领团队开发AI驱动的创意工具链，提升内容生产效率，并构建差异化技术壁垒；</w:t>
            </w:r>
          </w:p>
          <w:p>
            <w:pPr>
              <w:pStyle w:val="22"/>
              <w:numPr>
                <w:ilvl w:val="0"/>
                <w:numId w:val="19"/>
              </w:numPr>
              <w:bidi w:val="0"/>
            </w:pPr>
            <w:r>
              <w:rPr>
                <w:rFonts w:hint="eastAsia"/>
              </w:rPr>
              <w:t>持续追踪全球AI技术与应用前沿，进行技术可行性研究，探索AI在视觉艺术、动态图形、交互叙事等领域的创新应用场景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9"/>
              </w:numPr>
              <w:bidi w:val="0"/>
            </w:pPr>
            <w:r>
              <w:rPr>
                <w:rFonts w:hint="eastAsia"/>
              </w:rPr>
              <w:t>搭建AI创意人才梯队，联合技术团队训练垂直领域大模型，优化算法与创意流程的协同机制；</w:t>
            </w:r>
          </w:p>
          <w:p>
            <w:pPr>
              <w:pStyle w:val="22"/>
              <w:numPr>
                <w:ilvl w:val="0"/>
                <w:numId w:val="19"/>
              </w:numPr>
              <w:bidi w:val="0"/>
            </w:pPr>
            <w:r>
              <w:rPr>
                <w:rFonts w:hint="eastAsia"/>
              </w:rPr>
              <w:t>为创意团队提供技术培训、最佳实践指导和</w:t>
            </w:r>
            <w:r>
              <w:rPr>
                <w:rFonts w:hint="eastAsia"/>
                <w:lang w:eastAsia="zh-CN"/>
              </w:rPr>
              <w:t>提示词技术</w:t>
            </w:r>
            <w:r>
              <w:rPr>
                <w:rFonts w:hint="eastAsia"/>
              </w:rPr>
              <w:t>支持，推动团队掌握并高效运用新工具与新流程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9"/>
              </w:numPr>
              <w:bidi w:val="0"/>
            </w:pPr>
            <w:r>
              <w:rPr>
                <w:rFonts w:hint="eastAsia"/>
              </w:rPr>
              <w:t>建立AI内容生成的质量标准、伦理规范和管理流程，确保输出内容的合法性、合规性和品牌调性统一。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计算机、电子信息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20"/>
              </w:numPr>
              <w:bidi w:val="0"/>
              <w:rPr>
                <w:rFonts w:hint="default"/>
              </w:rPr>
            </w:pPr>
            <w:r>
              <w:rPr>
                <w:rFonts w:hint="eastAsia"/>
              </w:rPr>
              <w:t>深刻理解创意生产全流程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0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熟悉NLP、计算机视觉底层逻辑；</w:t>
            </w:r>
          </w:p>
          <w:p>
            <w:pPr>
              <w:pStyle w:val="22"/>
              <w:numPr>
                <w:ilvl w:val="0"/>
                <w:numId w:val="2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具备极强的AI工具实践能力，精通多种AIGC应用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0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出色的系统性思维和流程优化能力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ind w:firstLine="0" w:firstLineChars="0"/>
        <w:jc w:val="center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  <w:bookmarkStart w:id="153" w:name="_Toc15158"/>
      <w:bookmarkStart w:id="154" w:name="_Toc2688"/>
      <w:r>
        <w:rPr>
          <w:rStyle w:val="24"/>
          <w:rFonts w:hint="eastAsia"/>
          <w:lang w:eastAsia="zh-CN"/>
        </w:rPr>
        <w:t>1</w:t>
      </w:r>
      <w:r>
        <w:rPr>
          <w:rStyle w:val="24"/>
          <w:rFonts w:hint="eastAsia"/>
          <w:lang w:val="en-US" w:eastAsia="zh-CN"/>
        </w:rPr>
        <w:t>0.数字创意产品总监——五星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3"/>
      <w:bookmarkEnd w:id="154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数字创意产品总监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全面统筹数字创意产品规划与战略布局，深度洞察行业趋势、用户需求及竞争态势，制定契合公司发展的产品路线图，引领产品创新与升级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主导产品从概念设计到上线运营的全流程管理，协调设计、研发、市场等多部门资源，把控产品进度、质量与成本，确保产品按时交付并达到预期目标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深入挖掘数字创意产业的核心痛点与机会点，优化产品功能与服务，提升用户体验与满意度，打造具有市场竞争力的产品，助力公司拓展市场份额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1"/>
              </w:numPr>
              <w:bidi w:val="0"/>
            </w:pPr>
            <w:r>
              <w:rPr>
                <w:rFonts w:hint="default"/>
              </w:rPr>
              <w:t>建立完善的产品数据监测与分析体系，通过数据分析驱动产品决策，持续优化产品策略，提升产品的商业价值与盈利能力。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戏剧与影视学、中国语言文学、新闻传播学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22"/>
              </w:numPr>
              <w:bidi w:val="0"/>
            </w:pPr>
            <w:r>
              <w:rPr>
                <w:rFonts w:hint="default"/>
              </w:rPr>
              <w:t>深谙</w:t>
            </w:r>
            <w:r>
              <w:rPr>
                <w:rFonts w:hint="eastAsia"/>
                <w:lang w:eastAsia="zh-CN"/>
              </w:rPr>
              <w:t>数字创意产业</w:t>
            </w:r>
            <w:r>
              <w:rPr>
                <w:rFonts w:hint="default"/>
              </w:rPr>
              <w:t>生态与用户心理，具备强数据驱动思维，能通过A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B测试优化产品路径；</w:t>
            </w:r>
          </w:p>
          <w:p>
            <w:pPr>
              <w:pStyle w:val="22"/>
              <w:numPr>
                <w:ilvl w:val="0"/>
                <w:numId w:val="2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熟悉内容生产全链路，具备编剧、制作或平台运营复合经验，能平衡内容质量与工程效率；</w:t>
            </w:r>
          </w:p>
          <w:p>
            <w:pPr>
              <w:pStyle w:val="22"/>
              <w:numPr>
                <w:ilvl w:val="0"/>
                <w:numId w:val="22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t>有成熟的方法论，对数据敏感，善于发现问题、解决问题，能快速制定并落地解决方案；</w:t>
            </w:r>
          </w:p>
          <w:p>
            <w:pPr>
              <w:pStyle w:val="22"/>
              <w:numPr>
                <w:ilvl w:val="0"/>
                <w:numId w:val="22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具有数字创意</w:t>
            </w:r>
            <w:r>
              <w:rPr>
                <w:rFonts w:hint="default"/>
              </w:rPr>
              <w:t>产品全链路操盘经历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具有成功上线的项目案例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155" w:name="_Toc13098"/>
      <w:bookmarkStart w:id="156" w:name="_Toc7605"/>
      <w:bookmarkStart w:id="157" w:name="_Toc26815"/>
      <w:bookmarkStart w:id="158" w:name="_Toc3469"/>
      <w:bookmarkStart w:id="159" w:name="_Toc16954"/>
      <w:bookmarkStart w:id="160" w:name="_Toc5658"/>
      <w:bookmarkStart w:id="161" w:name="_Toc8506"/>
      <w:bookmarkStart w:id="162" w:name="_Toc23865"/>
      <w:bookmarkStart w:id="163" w:name="_Toc26327"/>
      <w:r>
        <w:rPr>
          <w:rFonts w:hint="eastAsia"/>
          <w:lang w:val="en-US" w:eastAsia="zh-CN"/>
        </w:rPr>
        <w:t>11.游戏服务端架构师——五星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游戏服务端架构师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23"/>
              </w:numPr>
              <w:bidi w:val="0"/>
            </w:pPr>
            <w:r>
              <w:rPr>
                <w:rFonts w:hint="default"/>
              </w:rPr>
              <w:t>主导游戏服务端架构设计与技术选型，构建高并发、低延迟的分布式系统；</w:t>
            </w:r>
          </w:p>
          <w:p>
            <w:pPr>
              <w:pStyle w:val="22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优化核心玩法模块，通过状态同步算法、反作弊机制保障公平性，降低网络延迟；</w:t>
            </w:r>
          </w:p>
          <w:p>
            <w:pPr>
              <w:pStyle w:val="22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研发自动化运维平台，集成容器化部署、弹性扩缩容，实现单服百万级用户在线的稳定性；</w:t>
            </w:r>
          </w:p>
          <w:p>
            <w:pPr>
              <w:pStyle w:val="22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构建数据中台，整合玩家行为日志、实时分析、AB测试系统，驱动游戏经济平衡性调优；</w:t>
            </w:r>
          </w:p>
          <w:p>
            <w:pPr>
              <w:pStyle w:val="22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统筹服务端安全体系，防御DDoS攻击、外挂破解，设计加密通信协议、敏感数据脱敏方案；</w:t>
            </w:r>
          </w:p>
          <w:p>
            <w:pPr>
              <w:pStyle w:val="22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监测Unity、Unreal引擎服务端技术动态，迭代架构方案；</w:t>
            </w:r>
          </w:p>
          <w:p>
            <w:pPr>
              <w:pStyle w:val="22"/>
              <w:numPr>
                <w:ilvl w:val="0"/>
                <w:numId w:val="23"/>
              </w:numPr>
              <w:bidi w:val="0"/>
            </w:pPr>
            <w:r>
              <w:rPr>
                <w:rFonts w:hint="default"/>
              </w:rPr>
              <w:t>对接客户端团队，制定跨平台通信标准，保障iOS/Android/PC多端数据一致性。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ascii="仿宋_GB2312"/>
              </w:rPr>
              <w:t>、电子</w:t>
            </w:r>
            <w:r>
              <w:rPr>
                <w:rFonts w:hint="eastAsia"/>
                <w:lang w:eastAsia="zh-CN"/>
              </w:rPr>
              <w:t>信息工程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24"/>
              </w:numPr>
              <w:bidi w:val="0"/>
            </w:pPr>
            <w:r>
              <w:rPr>
                <w:rFonts w:hint="default"/>
              </w:rPr>
              <w:t>精通C++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Golang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Erlang等语言，熟悉分布式事务、服务治理、缓存策略；</w:t>
            </w:r>
          </w:p>
          <w:p>
            <w:pPr>
              <w:pStyle w:val="22"/>
              <w:numPr>
                <w:ilvl w:val="0"/>
                <w:numId w:val="2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深谙游戏业务特性，具备实时对战、GSLB全球同服技术落地经验；</w:t>
            </w:r>
          </w:p>
          <w:p>
            <w:pPr>
              <w:pStyle w:val="22"/>
              <w:numPr>
                <w:ilvl w:val="0"/>
                <w:numId w:val="2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sz w:val="3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6"/>
          <w:szCs w:val="32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164" w:name="_Toc27307"/>
      <w:bookmarkStart w:id="165" w:name="_Toc1894"/>
      <w:bookmarkStart w:id="166" w:name="_Toc27052"/>
      <w:bookmarkStart w:id="167" w:name="_Toc29170"/>
      <w:bookmarkStart w:id="168" w:name="_Toc16563"/>
      <w:bookmarkStart w:id="169" w:name="_Toc23650"/>
      <w:bookmarkStart w:id="170" w:name="_Toc28208"/>
      <w:bookmarkStart w:id="171" w:name="_Toc9012"/>
      <w:bookmarkStart w:id="172" w:name="_Toc10844"/>
      <w:r>
        <w:rPr>
          <w:rFonts w:hint="eastAsia"/>
          <w:lang w:val="en-US" w:eastAsia="zh-CN"/>
        </w:rPr>
        <w:t>12.游戏引擎开发专家——五星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游戏引擎开发专家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25"/>
              </w:numPr>
              <w:bidi w:val="0"/>
            </w:pPr>
            <w:r>
              <w:rPr>
                <w:rFonts w:hint="default"/>
              </w:rPr>
              <w:t>主导游戏引擎底层架构设计与优化，研发高性能渲染管线、物理引擎</w:t>
            </w:r>
            <w:r>
              <w:rPr>
                <w:rFonts w:hint="eastAsia"/>
                <w:lang w:eastAsia="zh-CN"/>
              </w:rPr>
              <w:t>及空间计算核心框架</w:t>
            </w:r>
            <w:r>
              <w:rPr>
                <w:rFonts w:hint="default"/>
              </w:rPr>
              <w:t>，支撑3A级画面表现与跨平台适配；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</w:pPr>
            <w:r>
              <w:rPr>
                <w:rFonts w:hint="eastAsia"/>
              </w:rPr>
              <w:t>负责空间计算关键技术研发与集成，为虚实融合体验提供底层支撑；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eastAsia"/>
              </w:rPr>
              <w:t>专注移动端与XR/空间计算设备的性能优化，深入适配iOS/Android及主流AR/OS系统特性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攻关技术难题，降低引擎功耗，提升实时性能；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构建引擎工具链，开发可视化编辑器、性能分析工具与空间场景调试器，提升XR及跨平台研发效率；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统筹引擎技术方案落地，制定编码规范、资产管线标准与空间资源管理机制，保障百万行级代码库的可维护性与扩展性；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探索前沿技术，推动技术在项目中的实际应用；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对接美术与TA团队，定制Shader编写规范、资源压缩流程与空间音画质效标准，平衡沉浸式体验与性能开销；</w:t>
            </w:r>
          </w:p>
          <w:p>
            <w:pPr>
              <w:pStyle w:val="22"/>
              <w:numPr>
                <w:ilvl w:val="0"/>
                <w:numId w:val="25"/>
              </w:numPr>
              <w:bidi w:val="0"/>
            </w:pPr>
            <w:r>
              <w:rPr>
                <w:rFonts w:hint="default"/>
              </w:rPr>
              <w:t>监测引擎与空间计算技术动态，</w:t>
            </w:r>
            <w:r>
              <w:rPr>
                <w:rFonts w:hint="eastAsia"/>
                <w:lang w:eastAsia="zh-CN"/>
              </w:rPr>
              <w:t>持续</w:t>
            </w:r>
            <w:r>
              <w:rPr>
                <w:rFonts w:hint="default"/>
              </w:rPr>
              <w:t>迭代引擎架构与技术方案。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ascii="仿宋_GB2312"/>
              </w:rPr>
              <w:t>、电子</w:t>
            </w:r>
            <w:r>
              <w:rPr>
                <w:rFonts w:hint="eastAsia"/>
                <w:lang w:eastAsia="zh-CN"/>
              </w:rPr>
              <w:t>信息工程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26"/>
              </w:numPr>
              <w:bidi w:val="0"/>
            </w:pPr>
            <w:r>
              <w:rPr>
                <w:rFonts w:hint="default"/>
              </w:rPr>
              <w:t>精通C++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Rust、渲染管线、计算着色器等技术，熟悉Vulkan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Metal API；</w:t>
            </w:r>
          </w:p>
          <w:p>
            <w:pPr>
              <w:pStyle w:val="22"/>
              <w:numPr>
                <w:ilvl w:val="0"/>
                <w:numId w:val="2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深谙引擎性能优化，具备移动端适配或主机平台开发经验；</w:t>
            </w:r>
          </w:p>
          <w:p>
            <w:pPr>
              <w:pStyle w:val="22"/>
              <w:numPr>
                <w:ilvl w:val="0"/>
                <w:numId w:val="2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173" w:name="_Toc29691"/>
      <w:bookmarkStart w:id="174" w:name="_Toc28002"/>
      <w:bookmarkStart w:id="175" w:name="_Toc4168"/>
      <w:bookmarkStart w:id="176" w:name="_Toc337"/>
      <w:bookmarkStart w:id="177" w:name="_Toc23795"/>
      <w:bookmarkStart w:id="178" w:name="_Toc32252"/>
      <w:bookmarkStart w:id="179" w:name="_Toc26621"/>
      <w:bookmarkStart w:id="180" w:name="_Toc7348"/>
      <w:bookmarkStart w:id="181" w:name="_Toc12827"/>
      <w:r>
        <w:rPr>
          <w:rFonts w:hint="eastAsia"/>
          <w:lang w:val="en-US" w:eastAsia="zh-CN"/>
        </w:rPr>
        <w:t>13.技术美术专家——五星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技术美术专家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27"/>
              </w:numPr>
              <w:bidi w:val="0"/>
            </w:pPr>
            <w:r>
              <w:rPr>
                <w:rFonts w:hint="default"/>
              </w:rPr>
              <w:t>主导美术与技术融合方案，制定角色/场景渲染管线、性能优化标准，支撑3A级画面表现与跨平台适配；</w:t>
            </w:r>
          </w:p>
          <w:p>
            <w:pPr>
              <w:pStyle w:val="22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攻关技术美术难题，提升同屏特效承载量；</w:t>
            </w:r>
          </w:p>
          <w:p>
            <w:pPr>
              <w:pStyle w:val="22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构建自动化工具链，开发材质编辑器、资源检查器，提升美术团队效率；</w:t>
            </w:r>
          </w:p>
          <w:p>
            <w:pPr>
              <w:pStyle w:val="22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统筹美术资源生产规范，制定命名规则、分层标准、LOD策略，保障百万级资源库的可维护性；</w:t>
            </w:r>
          </w:p>
          <w:p>
            <w:pPr>
              <w:pStyle w:val="22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探索前沿技术，研究AI辅助生成、VR渲染等创新方案；</w:t>
            </w:r>
          </w:p>
          <w:p>
            <w:pPr>
              <w:pStyle w:val="22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对接引擎团队，定制Shader编写规范、动画状态机优化，平衡画质与性能；</w:t>
            </w:r>
          </w:p>
          <w:p>
            <w:pPr>
              <w:pStyle w:val="22"/>
              <w:numPr>
                <w:ilvl w:val="0"/>
                <w:numId w:val="27"/>
              </w:numPr>
              <w:bidi w:val="0"/>
            </w:pPr>
            <w:r>
              <w:rPr>
                <w:rFonts w:hint="default"/>
              </w:rPr>
              <w:t>监测技术动态，迭代工具链方案。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美术学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数字媒体技术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28"/>
              </w:numPr>
              <w:bidi w:val="0"/>
            </w:pPr>
            <w:r>
              <w:rPr>
                <w:rFonts w:hint="default"/>
              </w:rPr>
              <w:t>精通HLSL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GLSL、渲染管线、物理模拟，熟悉Vulkan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Metal API；</w:t>
            </w:r>
          </w:p>
          <w:p>
            <w:pPr>
              <w:pStyle w:val="22"/>
              <w:numPr>
                <w:ilvl w:val="0"/>
                <w:numId w:val="2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深谙美术生产全流程，具备移动端适配或主机平台开发经验；</w:t>
            </w:r>
          </w:p>
          <w:p>
            <w:pPr>
              <w:pStyle w:val="22"/>
              <w:numPr>
                <w:ilvl w:val="0"/>
                <w:numId w:val="2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兼具技术深度与艺术审美，主导过大规模场景流送、动态全局光照等核心模块优化；</w:t>
            </w:r>
          </w:p>
          <w:p>
            <w:pPr>
              <w:pStyle w:val="22"/>
              <w:numPr>
                <w:ilvl w:val="0"/>
                <w:numId w:val="2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bookmarkEnd w:id="181"/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182" w:name="_Toc30983"/>
      <w:bookmarkStart w:id="183" w:name="_Toc30529"/>
      <w:bookmarkStart w:id="184" w:name="_Toc8343"/>
      <w:bookmarkStart w:id="185" w:name="_Toc29666"/>
      <w:bookmarkStart w:id="186" w:name="_Toc27787"/>
      <w:bookmarkStart w:id="187" w:name="_Toc5017"/>
      <w:bookmarkStart w:id="188" w:name="_Toc12784"/>
      <w:bookmarkStart w:id="189" w:name="_Toc20315"/>
      <w:bookmarkStart w:id="190" w:name="_Toc17474"/>
      <w:r>
        <w:rPr>
          <w:rFonts w:hint="eastAsia"/>
          <w:lang w:val="en-US" w:eastAsia="zh-CN"/>
        </w:rPr>
        <w:t>14.数字创意逆向开发专家——五星</w:t>
      </w:r>
      <w:bookmarkEnd w:id="182"/>
      <w:bookmarkEnd w:id="183"/>
      <w:bookmarkEnd w:id="184"/>
      <w:bookmarkEnd w:id="185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数字创意逆向开发专家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29"/>
              </w:numPr>
              <w:bidi w:val="0"/>
              <w:ind w:left="425" w:leftChars="0" w:hanging="425"/>
              <w:rPr>
                <w:rFonts w:hint="default"/>
              </w:rPr>
            </w:pPr>
            <w:r>
              <w:rPr>
                <w:rFonts w:hint="default"/>
              </w:rPr>
              <w:t>针对数字创意领域各类软件、工具及创意内容，开展逆向分析工作，深度剖析其技术架构、算法逻辑与实现细节，为产品创新与优化提供技术参考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9"/>
              </w:numPr>
              <w:bidi w:val="0"/>
              <w:ind w:left="425" w:leftChars="0" w:hanging="425"/>
              <w:rPr>
                <w:rFonts w:hint="default"/>
              </w:rPr>
            </w:pPr>
            <w:r>
              <w:rPr>
                <w:rFonts w:hint="default"/>
              </w:rPr>
              <w:t>运用逆向工程技术，对创意生成、处理相关的程序进行反编译、调试与解密，挖掘关键技术点，助力团队快速掌握行业前沿技术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9"/>
              </w:numPr>
              <w:bidi w:val="0"/>
              <w:ind w:left="425" w:leftChars="0" w:hanging="425"/>
              <w:rPr>
                <w:rFonts w:hint="default"/>
              </w:rPr>
            </w:pPr>
            <w:r>
              <w:rPr>
                <w:rFonts w:hint="default"/>
              </w:rPr>
              <w:t>结合逆向分析结果，主导或参与数字创意产品的二次开发、功能改进与性能优化，提升产品的竞争力与用户体验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29"/>
              </w:numPr>
              <w:bidi w:val="0"/>
              <w:ind w:left="425" w:leftChars="0" w:hanging="425"/>
            </w:pPr>
            <w:r>
              <w:rPr>
                <w:rFonts w:hint="default"/>
              </w:rPr>
              <w:t>建立并维护逆向开发技术文档库，沉淀分析经验与方法，为团队提供技术支持与培训，推动逆向开发能力的持续提升。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</w:t>
            </w:r>
            <w:r>
              <w:rPr>
                <w:rFonts w:hint="eastAsia"/>
                <w:lang w:eastAsia="zh-CN"/>
              </w:rPr>
              <w:t>技术、软件工程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30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精通汇编语言、反编译工具，熟悉常见加密算法与反调试技术，能独立完成复杂程序的逆向分析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0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具备扎实的编程基础，能进行逆向后的代码重构与功能开发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0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有数字创意行业逆向项目经历；</w:t>
            </w:r>
          </w:p>
          <w:p>
            <w:pPr>
              <w:pStyle w:val="22"/>
              <w:numPr>
                <w:ilvl w:val="0"/>
                <w:numId w:val="3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191" w:name="_Toc13734"/>
      <w:bookmarkStart w:id="192" w:name="_Toc8700"/>
      <w:bookmarkStart w:id="193" w:name="_Toc5056"/>
      <w:bookmarkStart w:id="194" w:name="_Toc1454"/>
      <w:r>
        <w:rPr>
          <w:rFonts w:hint="eastAsia"/>
          <w:lang w:val="en-US" w:eastAsia="zh-CN"/>
        </w:rPr>
        <w:t>15.数字创意算法专家——五星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3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聚焦数字创意产业，开展计算机视觉、生成式AI、实时渲染等前沿算法研究与应用探索，推动产业技术创新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基于业务需求，设计并实现高效、精准的算法模型，提升图像、视频、音频、三维等内容生成的质量、个性化水平与传播效果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深入分析产业数据，挖掘数据价值，通过算法优化创意生产、内容分发及跨模态交互流程，降低创作成本，提高生产效率，助力业务增长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1"/>
              </w:numPr>
              <w:bidi w:val="0"/>
            </w:pPr>
            <w:r>
              <w:rPr>
                <w:rFonts w:hint="default"/>
              </w:rPr>
              <w:t>与跨部门团队紧密合作，将算法成果转化为实际产品功能，提供技术支持与指导，确保算法在复杂业务场景中的稳定运行与持续优化。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3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具备扎实的编程能力，熟练掌握Python等编程语言，有良好的代码规范与工程实践能力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精通机器学习、深度学习算法，熟悉TensorFlow、PyTorch等深度学习框架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2"/>
              </w:numPr>
              <w:bidi w:val="0"/>
            </w:pPr>
            <w:r>
              <w:rPr>
                <w:rFonts w:hint="eastAsia"/>
              </w:rPr>
              <w:t>熟悉数字创意产业相关算法原理与应用</w:t>
            </w:r>
            <w:r>
              <w:rPr>
                <w:rFonts w:hint="eastAsia"/>
                <w:lang w:eastAsia="zh-CN"/>
              </w:rPr>
              <w:t>，具</w:t>
            </w:r>
            <w:r>
              <w:rPr>
                <w:rFonts w:hint="eastAsia"/>
              </w:rPr>
              <w:t>有大规模算法模型训练与调优经验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2"/>
              </w:numPr>
              <w:bidi w:val="0"/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22"/>
              <w:numPr>
                <w:ilvl w:val="0"/>
                <w:numId w:val="3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195" w:name="_Toc11435"/>
      <w:bookmarkStart w:id="196" w:name="_Toc10106"/>
      <w:bookmarkStart w:id="197" w:name="_Toc13661"/>
      <w:bookmarkStart w:id="198" w:name="_Toc31710"/>
      <w:bookmarkStart w:id="199" w:name="_Toc6501"/>
      <w:bookmarkStart w:id="200" w:name="_Toc30715"/>
      <w:bookmarkStart w:id="201" w:name="_Toc10056"/>
      <w:bookmarkStart w:id="202" w:name="_Toc19680"/>
      <w:r>
        <w:rPr>
          <w:rFonts w:hint="eastAsia"/>
          <w:lang w:val="en-US" w:eastAsia="zh-CN"/>
        </w:rPr>
        <w:t>16.广告算法专家——五星</w:t>
      </w:r>
      <w:bookmarkEnd w:id="195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广告算法专家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5"/>
              <w:numPr>
                <w:ilvl w:val="0"/>
                <w:numId w:val="3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负责多场景搜索广告系统的基础算法与策略研究，全面提升广告相关度、用户体验、投放效果及变现能力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5"/>
              <w:numPr>
                <w:ilvl w:val="0"/>
                <w:numId w:val="3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运用最新的深度学习技术，持续提升广告CTR/CVR模型的预估精度与泛化能力，优化广告投放效率与转化效果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5"/>
              <w:numPr>
                <w:ilvl w:val="0"/>
                <w:numId w:val="3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从海量广告与用户行为数据中，深入挖掘用户与客户的意图、兴趣及向量表达，为算法策略迭代提供深度业务洞察与数据支撑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5"/>
              <w:numPr>
                <w:ilvl w:val="0"/>
                <w:numId w:val="3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参与广告系统架构设计与性能优化，推动算法成果高效落地于实际业务，协同产品、运营、工程等多团队推动广告业务增长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5"/>
              <w:numPr>
                <w:ilvl w:val="0"/>
                <w:numId w:val="33"/>
              </w:numPr>
              <w:bidi w:val="0"/>
              <w:ind w:left="425" w:hanging="425"/>
            </w:pPr>
            <w:r>
              <w:rPr>
                <w:rFonts w:hint="default"/>
              </w:rPr>
              <w:t>跟踪行业前沿算法技术，探索生成式AI、多模态学习等创新方法在广告领域的应用，保持算法技术的领先性与竞争力。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</w:t>
            </w:r>
            <w:r>
              <w:rPr>
                <w:rFonts w:hint="eastAsia"/>
                <w:lang w:eastAsia="zh-CN"/>
              </w:rPr>
              <w:t>科学与技术、电子信息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34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熟悉C/C++语言编程，对数据结构和算法设计有较为深刻的理解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4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大规模数据挖掘、机器学习、深度学习、自然语言处理、分布式计算等相关技术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4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对大规模推荐/广告系统有较好的理解和实践经验，能够独立进行策略调研和策略开发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4"/>
              </w:numPr>
              <w:bidi w:val="0"/>
              <w:ind w:left="425" w:hanging="425"/>
            </w:pPr>
            <w:r>
              <w:rPr>
                <w:rFonts w:hint="default"/>
              </w:rPr>
              <w:t>熟悉搜索场景，在推荐、点击率预估、机制等方向有相关技术积累及项目经验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tabs>
          <w:tab w:val="left" w:pos="0"/>
        </w:tabs>
        <w:bidi w:val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203" w:name="_Toc16897"/>
      <w:r>
        <w:rPr>
          <w:rFonts w:hint="eastAsia"/>
          <w:lang w:val="en-US" w:eastAsia="zh-CN"/>
        </w:rPr>
        <w:t>17.数字创意大数据平台架构师——五星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数字创意大数据平台架构师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35"/>
              </w:numPr>
              <w:bidi w:val="0"/>
            </w:pPr>
            <w:r>
              <w:rPr>
                <w:rFonts w:hint="default"/>
              </w:rPr>
              <w:t>主导数字创意产业大数据平台架构演进，设计湖仓一体、流批一体技术方案，支撑用户行为分析、AI训练、实时风控等多元场景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攻克PB级数据存储、亚秒级查询、多云资源调度等技术难题，构建高可用、低延迟的数据底座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通过存储压缩、计算混部、Spot实例弹性伸缩等手段，</w:t>
            </w:r>
            <w:r>
              <w:rPr>
                <w:rFonts w:hint="eastAsia"/>
                <w:lang w:val="en-US" w:eastAsia="zh-CN"/>
              </w:rPr>
              <w:t>降低</w:t>
            </w:r>
            <w:r>
              <w:rPr>
                <w:rFonts w:hint="default"/>
              </w:rPr>
              <w:t>大数据成本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制定元数据管理、数据血缘、质量监控规则，搭建数据安全防护体系，提升数据资产价值密度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5"/>
              </w:numPr>
              <w:bidi w:val="0"/>
            </w:pPr>
            <w:r>
              <w:rPr>
                <w:rFonts w:hint="default"/>
              </w:rPr>
              <w:t>对接AI算法平台、业务中台，构建数据驱动的业务闭环。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大数据工程技术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3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精通Hadoop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Spark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Flink生态源码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6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default"/>
              </w:rPr>
              <w:t>AWS/阿里云/腾讯云大数据服务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深度理解列存格式、索引技术，具备ClickHouse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Druid等OLAP引擎调优经验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了解数字创意产业数据特征，能设计契合业务场景的数据模型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</w:t>
            </w:r>
            <w:r>
              <w:t>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default"/>
          <w:lang w:val="en-US" w:eastAsia="zh-CN"/>
        </w:rPr>
      </w:pPr>
      <w:bookmarkStart w:id="204" w:name="_Toc10043"/>
      <w:bookmarkStart w:id="205" w:name="_Toc27883"/>
      <w:bookmarkStart w:id="206" w:name="_Toc17610"/>
      <w:bookmarkStart w:id="207" w:name="_Toc17182"/>
      <w:bookmarkStart w:id="208" w:name="_Toc8149"/>
      <w:bookmarkStart w:id="209" w:name="_Toc11124"/>
      <w:bookmarkStart w:id="210" w:name="_Toc29218"/>
      <w:bookmarkStart w:id="211" w:name="_Toc23560"/>
      <w:bookmarkStart w:id="212" w:name="_Toc28196"/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.数字创意数据科学专家——五星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数字创意数据科学专家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37"/>
              </w:numPr>
              <w:bidi w:val="0"/>
            </w:pPr>
            <w:r>
              <w:rPr>
                <w:rFonts w:hint="default"/>
              </w:rPr>
              <w:t>深入挖掘数字创意产业海量数据，构建用户画像、内容偏好、市场趋势等分析模型，为业务决策提供数据支撑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主导数据挖掘与机器学习项目，开发预测模型与算法，优化内容推荐、广告投放等核心业务场景的精准度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搭建数据可视化体系，将复杂数据转化为直观的业务洞察报告，驱动产品迭代与运营策略优化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与产品、技术、运营团队深度协作，设计数据驱动的业务解决方案，提升公司数字化运营能力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7"/>
              </w:numPr>
              <w:bidi w:val="0"/>
            </w:pPr>
            <w:r>
              <w:rPr>
                <w:rFonts w:hint="default"/>
              </w:rPr>
              <w:t>跟踪数据科学与AI领域前沿技术，探索创新方法在数字创意场景的应用，保持技术领先性。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</w:t>
            </w:r>
            <w:r>
              <w:rPr>
                <w:rFonts w:hint="eastAsia"/>
                <w:lang w:eastAsia="zh-CN"/>
              </w:rPr>
              <w:t>技术、应用</w:t>
            </w:r>
            <w:r>
              <w:rPr>
                <w:rFonts w:hint="eastAsia"/>
                <w:lang w:val="en-US" w:eastAsia="zh-CN"/>
              </w:rPr>
              <w:t>数学、统计学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38"/>
              </w:numPr>
              <w:bidi w:val="0"/>
            </w:pPr>
            <w:r>
              <w:rPr>
                <w:rFonts w:hint="default"/>
              </w:rPr>
              <w:t>精通Python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R等数据分析工具，熟悉TensorFlow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PyTorch等机器学习框架，有大规模数据处理经验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具备扎实的统计学基础与建模能力，熟悉特征工程、模型评估与优化全流程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3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213" w:name="_Toc10195"/>
      <w:bookmarkStart w:id="214" w:name="_Toc24787"/>
      <w:bookmarkStart w:id="215" w:name="_Toc25848"/>
      <w:bookmarkStart w:id="216" w:name="_Toc27715"/>
      <w:bookmarkStart w:id="217" w:name="_Toc21286"/>
      <w:bookmarkStart w:id="218" w:name="_Toc8665"/>
      <w:bookmarkStart w:id="219" w:name="_Toc23985"/>
      <w:bookmarkStart w:id="220" w:name="_Toc18149"/>
      <w:bookmarkStart w:id="221" w:name="_Toc14668"/>
      <w:r>
        <w:rPr>
          <w:rFonts w:hint="eastAsia"/>
          <w:lang w:val="en-US" w:eastAsia="zh-CN"/>
        </w:rPr>
        <w:t>19.</w:t>
      </w:r>
      <w:r>
        <w:rPr>
          <w:rFonts w:hint="eastAsia"/>
          <w:lang w:eastAsia="zh-CN"/>
        </w:rPr>
        <w:t>文化</w:t>
      </w:r>
      <w:r>
        <w:rPr>
          <w:rFonts w:hint="eastAsia"/>
          <w:lang w:val="en-US" w:eastAsia="zh-CN"/>
        </w:rPr>
        <w:t>IP</w:t>
      </w:r>
      <w:r>
        <w:rPr>
          <w:rFonts w:hint="eastAsia"/>
          <w:lang w:eastAsia="zh-CN"/>
        </w:rPr>
        <w:t>编剧</w:t>
      </w:r>
      <w:r>
        <w:rPr>
          <w:rFonts w:hint="eastAsia"/>
          <w:lang w:val="en-US" w:eastAsia="zh-CN"/>
        </w:rPr>
        <w:t>——五星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文化</w:t>
            </w:r>
            <w:r>
              <w:rPr>
                <w:rFonts w:hint="eastAsia"/>
                <w:lang w:val="en-US" w:eastAsia="zh-CN"/>
              </w:rPr>
              <w:t>IP</w:t>
            </w:r>
            <w:r>
              <w:rPr>
                <w:rFonts w:hint="eastAsia"/>
                <w:lang w:eastAsia="zh-CN"/>
              </w:rPr>
              <w:t>编剧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9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3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负责文化IP多形态内容的剧本创作与叙事架构设计，深度解读IP世界观与精神内核，构建符合不同媒介特性的故事主线与情节发展；</w:t>
            </w:r>
          </w:p>
          <w:p>
            <w:pPr>
              <w:pStyle w:val="22"/>
              <w:numPr>
                <w:ilvl w:val="0"/>
                <w:numId w:val="3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结合IP调性进行跨媒介创意构思，设计故事冲突、角色成长及多线叙事逻辑，撰写高质量剧本，并协同美术、音频、互动设计等团队实现内容沉浸感与艺术融合；</w:t>
            </w:r>
          </w:p>
          <w:p>
            <w:pPr>
              <w:pStyle w:val="22"/>
              <w:numPr>
                <w:ilvl w:val="0"/>
                <w:numId w:val="3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协同导演、导演、策划、技术开发等团队，推动剧本在具体项目中的落地，参与制作全流程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并依据测试及用户反馈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持续优化内容表达；</w:t>
            </w:r>
          </w:p>
          <w:p>
            <w:pPr>
              <w:pStyle w:val="22"/>
              <w:numPr>
                <w:ilvl w:val="0"/>
                <w:numId w:val="39"/>
              </w:numPr>
              <w:bidi w:val="0"/>
            </w:pPr>
            <w:r>
              <w:rPr>
                <w:rFonts w:hint="default"/>
              </w:rPr>
              <w:t>把控IP内容的文化一致性、价值观导向与艺术品质，确保作品在具备市场吸引力的同时准确传递IP核心价值，延伸IP生命力。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戏剧与影视学、中国语言文学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4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具备深厚的文学和历史文化及跨媒介故事素养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熟悉影视、游戏、演出、数字叙事等不同内容形态的创作规律与IP开发逻辑；</w:t>
            </w:r>
          </w:p>
          <w:p>
            <w:pPr>
              <w:pStyle w:val="22"/>
              <w:numPr>
                <w:ilvl w:val="0"/>
                <w:numId w:val="4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具备IP解读、重构与跨媒介转化能力，能精准提炼IP内核与用户情感连接，构建适配多媒介开发的故事体系与故事线设计；</w:t>
            </w:r>
          </w:p>
          <w:p>
            <w:pPr>
              <w:pStyle w:val="22"/>
              <w:numPr>
                <w:ilvl w:val="0"/>
                <w:numId w:val="4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善于挖掘并创新运用传统文化、地域民俗等元素，将其有机融入情节设计与角色塑造，增强内容的文化厚度与情感共鸣；</w:t>
            </w:r>
          </w:p>
          <w:p>
            <w:pPr>
              <w:pStyle w:val="22"/>
              <w:numPr>
                <w:ilvl w:val="0"/>
                <w:numId w:val="40"/>
              </w:numPr>
              <w:bidi w:val="0"/>
              <w:rPr>
                <w:rFonts w:ascii="仿宋_GB2312"/>
              </w:rPr>
            </w:pPr>
            <w:r>
              <w:rPr>
                <w:rFonts w:hint="default"/>
              </w:rPr>
              <w:t>拥有扎实的剧本与叙事设计能力，掌握故事节奏、对话写作、多线叙事技巧，能够独立完成高质量、工业化的剧本输出；</w:t>
            </w:r>
          </w:p>
          <w:p>
            <w:pPr>
              <w:pStyle w:val="22"/>
              <w:numPr>
                <w:ilvl w:val="0"/>
                <w:numId w:val="4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222" w:name="_Toc5268"/>
      <w:bookmarkStart w:id="223" w:name="_Toc1222"/>
      <w:bookmarkStart w:id="224" w:name="_Toc26980"/>
      <w:bookmarkStart w:id="225" w:name="_Toc23118"/>
      <w:bookmarkStart w:id="226" w:name="_Toc9308"/>
      <w:bookmarkStart w:id="227" w:name="_Toc15618"/>
      <w:bookmarkStart w:id="228" w:name="_Toc18657"/>
      <w:bookmarkStart w:id="229" w:name="_Toc22853"/>
      <w:r>
        <w:rPr>
          <w:rFonts w:hint="eastAsia"/>
          <w:lang w:val="en-US" w:eastAsia="zh-CN"/>
        </w:rPr>
        <w:t>20.数字创意数字化营销专家——五星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数字创意数字化营销专家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41"/>
              </w:numPr>
              <w:bidi w:val="0"/>
            </w:pPr>
            <w:r>
              <w:rPr>
                <w:rFonts w:hint="default"/>
              </w:rPr>
              <w:t>制定并执行数字创意产品在国内外市场的数字化营销战略，结合市场趋势与目标受众，规划全渠道营销方案，提升品牌知名度与产品销量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熟练运用各类数字化营销工具和平台，开展精准营销活动，优化广告投放策略，提高营销投入产出比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构建并管理KOL与KOC合作体系，制定分层达人合作策略，筛选并建立长期合作伙伴关系，通过内容共创、直播带货、口碑传播等多种形式提升品牌渗透与用户信任；</w:t>
            </w:r>
          </w:p>
          <w:p>
            <w:pPr>
              <w:pStyle w:val="22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策划并执行线上线下相结合的营销活动，增强用户参与度和品牌粘性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深入分析营销数据及达人投放效果，监测营销活动ROI，通过数据洞察及时调整营销策略与合作伙伴组合，提升整体营销效率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1"/>
              </w:numPr>
              <w:bidi w:val="0"/>
            </w:pPr>
            <w:r>
              <w:rPr>
                <w:rFonts w:hint="default"/>
              </w:rPr>
              <w:t>与创意、技术、销售等部门紧密协作，确保营销活动与达人合作内容的顺利落地和有效执行，推动业务增长。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hint="eastAsia"/>
                <w:lang w:val="en-US" w:eastAsia="zh-CN"/>
              </w:rPr>
              <w:t>、新闻传播学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4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具备系统的数字营销策略规划与执行能力，精通社交媒体、内容平台、程序化广告等营销工具与玩法</w:t>
            </w:r>
            <w:r>
              <w:t>；</w:t>
            </w:r>
          </w:p>
          <w:p>
            <w:pPr>
              <w:pStyle w:val="22"/>
              <w:numPr>
                <w:ilvl w:val="0"/>
                <w:numId w:val="4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拥有丰富的KOL、KOC及MCN机构资源，熟悉达人合作全流程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具备良好的创意策划和跨部门协同能力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精通数据分析，熟练使用数据分析工具，能依据数据制定营销策略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bookmarkEnd w:id="221"/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230" w:name="_Toc18378"/>
      <w:bookmarkStart w:id="231" w:name="_Toc26969"/>
      <w:bookmarkStart w:id="232" w:name="_Toc23906"/>
      <w:bookmarkStart w:id="233" w:name="_Toc17710"/>
      <w:bookmarkStart w:id="234" w:name="_Toc9384"/>
      <w:bookmarkStart w:id="235" w:name="_Toc31912"/>
      <w:bookmarkStart w:id="236" w:name="_Toc16048"/>
      <w:bookmarkStart w:id="237" w:name="_Toc25310"/>
      <w:bookmarkStart w:id="238" w:name="_Toc29255"/>
      <w:r>
        <w:rPr>
          <w:rFonts w:hint="eastAsia"/>
          <w:lang w:val="en-US" w:eastAsia="zh-CN"/>
        </w:rPr>
        <w:t>21.文化IP运营专家——五星</w:t>
      </w:r>
      <w:bookmarkEnd w:id="230"/>
      <w:bookmarkEnd w:id="231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文化IP运营专家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4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负责文化IP的全生命周期运营管理，制定并执行IP内容开发、品牌合作及商业化策略，持续提升IP影响力与商业价值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挖掘IP跨媒介开发潜力，推动IP在影视、游戏、出版物、衍生品等多元形态的落地与联动，构建IP内容生态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拓展并维护与内容平台、品牌方、衍生品厂商等合作伙伴的关系，推动IP授权、联名合作及跨界营销项目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基于用户洞察与数据分析，制定IP粉丝增长与社群运营策略，通过线上线下活动增强用户粘性与情感连接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3"/>
              </w:numPr>
              <w:bidi w:val="0"/>
            </w:pPr>
            <w:r>
              <w:rPr>
                <w:rFonts w:hint="default"/>
              </w:rPr>
              <w:t>跟踪文化消费趋势与行业动态，探索AIGC、元宇宙等新技术在IP运营中的创新应用，优化IP体验与运营效率。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hint="eastAsia"/>
                <w:lang w:val="en-US" w:eastAsia="zh-CN"/>
              </w:rPr>
              <w:t>、新闻传播学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4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熟悉IP开发与商业化模式，具备出色的资源拓展、项目统筹和跨团队协同能力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具备用户运营和数据分析基础，能通过数据驱动策略优化与决策支持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4"/>
              </w:numPr>
              <w:bidi w:val="0"/>
              <w:rPr>
                <w:rFonts w:ascii="仿宋_GB2312"/>
              </w:rPr>
            </w:pPr>
            <w:r>
              <w:rPr>
                <w:rFonts w:hint="default"/>
              </w:rPr>
              <w:t>对传统文化、流行文化及Z世代消费群体有深刻洞察，具备创新思维和商业敏感度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default"/>
          <w:lang w:val="en-US" w:eastAsia="zh-CN"/>
        </w:rPr>
      </w:pPr>
      <w:bookmarkStart w:id="239" w:name="_Toc27509"/>
      <w:bookmarkStart w:id="240" w:name="_Toc8560"/>
      <w:r>
        <w:rPr>
          <w:rFonts w:hint="eastAsia"/>
          <w:lang w:val="en-US" w:eastAsia="zh-CN"/>
        </w:rPr>
        <w:t>22.数字创意海外市场总监——五星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数字创意海外市场总监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制定并执行数字创意业务的海外市场战略，推动品牌国际化与业务增长；</w:t>
            </w:r>
          </w:p>
          <w:p>
            <w:pPr>
              <w:pStyle w:val="22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</w:t>
            </w:r>
            <w:r>
              <w:rPr>
                <w:rFonts w:hint="eastAsia"/>
                <w:lang w:eastAsia="zh-CN"/>
              </w:rPr>
              <w:t>数字创意</w:t>
            </w:r>
            <w:r>
              <w:rPr>
                <w:rFonts w:hint="default"/>
              </w:rPr>
              <w:t>全渠道投放战略，统筹预算分配、账户优化与效果监控，驱动用户增长（LA/ROI）与品牌声量目标达成；</w:t>
            </w:r>
          </w:p>
          <w:p>
            <w:pPr>
              <w:pStyle w:val="22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拓展海外客户与合作伙伴，完成年度业绩目标；</w:t>
            </w:r>
          </w:p>
          <w:p>
            <w:pPr>
              <w:pStyle w:val="22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分析全球市场趋势与竞品动态，结合本地化需求优化产品与服务定位；</w:t>
            </w:r>
          </w:p>
          <w:p>
            <w:pPr>
              <w:pStyle w:val="22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搭建并管理海外团队，协调内外部资源，确保项目高效交付与客户满意度；</w:t>
            </w:r>
          </w:p>
          <w:p>
            <w:pPr>
              <w:pStyle w:val="22"/>
              <w:numPr>
                <w:ilvl w:val="0"/>
                <w:numId w:val="45"/>
              </w:numPr>
              <w:bidi w:val="0"/>
            </w:pPr>
            <w:r>
              <w:rPr>
                <w:rFonts w:hint="default"/>
              </w:rPr>
              <w:t>主导国际营销活动，提升品牌全球影响力。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工商管理、新闻传播学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4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熟悉海外目标市场生态，具备成功开拓海外市场的案例；</w:t>
            </w:r>
          </w:p>
          <w:p>
            <w:pPr>
              <w:pStyle w:val="22"/>
              <w:numPr>
                <w:ilvl w:val="0"/>
                <w:numId w:val="46"/>
              </w:numPr>
              <w:bidi w:val="0"/>
            </w:pPr>
            <w:r>
              <w:rPr>
                <w:rFonts w:hint="eastAsia"/>
              </w:rPr>
              <w:t>精通跨文化沟通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6"/>
              </w:numPr>
              <w:bidi w:val="0"/>
            </w:pPr>
            <w:r>
              <w:rPr>
                <w:rFonts w:hint="default"/>
              </w:rPr>
              <w:t>精通主流平台投放工具与数据工具，具备强ROI导向与数据驱动决策能力；</w:t>
            </w:r>
          </w:p>
          <w:p>
            <w:pPr>
              <w:pStyle w:val="22"/>
              <w:numPr>
                <w:ilvl w:val="0"/>
                <w:numId w:val="4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深谙用户增长黑客方法论，能快速定位痛点并输出全链路增长策略；</w:t>
            </w:r>
          </w:p>
          <w:p>
            <w:pPr>
              <w:pStyle w:val="22"/>
              <w:numPr>
                <w:ilvl w:val="0"/>
                <w:numId w:val="4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default"/>
          <w:lang w:val="en-US" w:eastAsia="zh-CN"/>
        </w:rPr>
      </w:pPr>
      <w:bookmarkStart w:id="241" w:name="_Toc7471"/>
      <w:bookmarkStart w:id="242" w:name="_Toc32634"/>
      <w:bookmarkStart w:id="243" w:name="_Toc28316"/>
      <w:bookmarkStart w:id="244" w:name="_Toc7035"/>
      <w:bookmarkStart w:id="245" w:name="_Toc4646"/>
      <w:bookmarkStart w:id="246" w:name="_Toc14210"/>
      <w:bookmarkStart w:id="247" w:name="_Toc14826"/>
      <w:bookmarkStart w:id="248" w:name="_Toc5488"/>
      <w:bookmarkStart w:id="249" w:name="_Toc11862"/>
      <w:r>
        <w:rPr>
          <w:rFonts w:hint="eastAsia"/>
          <w:lang w:val="en-US" w:eastAsia="zh-CN"/>
        </w:rPr>
        <w:t>23.数字创意产业研究总监——五星</w:t>
      </w:r>
      <w:bookmarkEnd w:id="241"/>
      <w:bookmarkEnd w:id="242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数字创意产业研究总监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47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制定并领导执行数字创意产业的战略研究规划，洞察全球技术、内容与市场趋势，为集团战略决策提供前瞻性指引。</w:t>
            </w:r>
          </w:p>
          <w:p>
            <w:pPr>
              <w:pStyle w:val="22"/>
              <w:numPr>
                <w:ilvl w:val="0"/>
                <w:numId w:val="47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构建产业分析框架与研究体系，主导宏观经济、用户行为、竞争格局及政策法规的深度研究，定期输出高价值行业研究报告与战略建议。</w:t>
            </w:r>
          </w:p>
          <w:p>
            <w:pPr>
              <w:pStyle w:val="22"/>
              <w:numPr>
                <w:ilvl w:val="0"/>
                <w:numId w:val="47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牵头探索AI、实时渲染、下一代交互技术等对产业未来的颠覆性影响，识别创新机遇与潜在风险，规划公司中长期技术及业务布局。</w:t>
            </w:r>
          </w:p>
          <w:p>
            <w:pPr>
              <w:pStyle w:val="22"/>
              <w:numPr>
                <w:ilvl w:val="0"/>
                <w:numId w:val="47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管理与培养专业研究团队，建立高效的研究方法论与知识管理体系，提升团队行业洞察力与研究输出影响力。</w:t>
            </w:r>
          </w:p>
          <w:p>
            <w:pPr>
              <w:pStyle w:val="22"/>
              <w:numPr>
                <w:ilvl w:val="0"/>
                <w:numId w:val="47"/>
              </w:numPr>
              <w:bidi w:val="0"/>
            </w:pPr>
            <w:r>
              <w:rPr>
                <w:rFonts w:hint="default"/>
              </w:rPr>
              <w:t>代表公司参与行业论坛，构建外部专家与机构合作网络，提升公司在数字创意领域的思想领导力与行业声誉。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 w:ascii="仿宋_GB2312"/>
              </w:rPr>
              <w:t>经济学</w:t>
            </w:r>
            <w:r>
              <w:rPr>
                <w:rFonts w:hint="eastAsia"/>
                <w:lang w:eastAsia="zh-CN"/>
              </w:rPr>
              <w:t>、统计学、社会学、心理学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48"/>
              </w:numPr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具备卓越的战略思维、系统分析与逻辑推演能力，精通多种研究方法论与数据分析工具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</w:t>
            </w:r>
            <w:r>
              <w:rPr>
                <w:rFonts w:hint="eastAsia"/>
                <w:lang w:eastAsia="zh-CN"/>
              </w:rPr>
              <w:t>数字创意产业</w:t>
            </w:r>
            <w:r>
              <w:rPr>
                <w:rFonts w:hint="default"/>
              </w:rPr>
              <w:t>重点品类及厂商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4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熟悉新兴技术，对产业变革敏感度高；</w:t>
            </w:r>
          </w:p>
          <w:p>
            <w:pPr>
              <w:pStyle w:val="22"/>
              <w:numPr>
                <w:ilvl w:val="0"/>
                <w:numId w:val="4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250" w:name="_Toc30719"/>
      <w:bookmarkStart w:id="251" w:name="_Toc2015"/>
      <w:r>
        <w:rPr>
          <w:rFonts w:hint="eastAsia"/>
          <w:lang w:val="en-US" w:eastAsia="zh-CN"/>
        </w:rPr>
        <w:t>24.游戏本地化项目经理——四星</w:t>
      </w:r>
      <w:bookmarkEnd w:id="243"/>
      <w:bookmarkEnd w:id="244"/>
      <w:bookmarkEnd w:id="245"/>
      <w:bookmarkEnd w:id="246"/>
      <w:bookmarkEnd w:id="247"/>
      <w:bookmarkEnd w:id="248"/>
      <w:bookmarkEnd w:id="250"/>
      <w:bookmarkEnd w:id="251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游戏本地化项目经理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49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负责游戏项目全球本地化全流程管理，制定本地化计划并统筹执行，确保多语言版本按时高质量交付；</w:t>
            </w:r>
          </w:p>
          <w:p>
            <w:pPr>
              <w:pStyle w:val="22"/>
              <w:numPr>
                <w:ilvl w:val="0"/>
                <w:numId w:val="49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协调研发、翻译、测试、市场等团队，管理本地化供应商资源，把控翻译质量、文化适配及功能适配；</w:t>
            </w:r>
          </w:p>
          <w:p>
            <w:pPr>
              <w:pStyle w:val="22"/>
              <w:numPr>
                <w:ilvl w:val="0"/>
                <w:numId w:val="49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监控本地化预算与进度，解决跨时区协作中的沟通与风险问题，优化流程效率；</w:t>
            </w:r>
          </w:p>
          <w:p>
            <w:pPr>
              <w:pStyle w:val="22"/>
              <w:numPr>
                <w:ilvl w:val="0"/>
                <w:numId w:val="49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调研目标市场用户偏好与合规要求，提出本地化优化建议，提升产品区域竞争力；</w:t>
            </w:r>
          </w:p>
          <w:p>
            <w:pPr>
              <w:pStyle w:val="22"/>
              <w:numPr>
                <w:ilvl w:val="0"/>
                <w:numId w:val="49"/>
              </w:numPr>
              <w:bidi w:val="0"/>
              <w:ind w:left="425" w:hanging="425"/>
            </w:pPr>
            <w:r>
              <w:rPr>
                <w:rFonts w:hint="eastAsia"/>
              </w:rPr>
              <w:t>搭建本地化知识库与工具链，推动流程标准化与自动化，降低重复成本。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外国语言文学、经济与贸易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50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精通CAT工具及本地化项目管理平台，具备敏捷开发协作经验；</w:t>
            </w:r>
          </w:p>
          <w:p>
            <w:pPr>
              <w:pStyle w:val="22"/>
              <w:numPr>
                <w:ilvl w:val="0"/>
                <w:numId w:val="50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熟悉游戏行业本地化规范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0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具备小语种能力或具有相关地区留学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工作背景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了解目标市场文化、法律及用户习惯；</w:t>
            </w:r>
          </w:p>
          <w:p>
            <w:pPr>
              <w:pStyle w:val="22"/>
              <w:numPr>
                <w:ilvl w:val="0"/>
                <w:numId w:val="50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具备优秀的跨部门协调能力与抗压能力，能高效推动多方资源落地；</w:t>
            </w:r>
          </w:p>
          <w:p>
            <w:pPr>
              <w:pStyle w:val="22"/>
              <w:numPr>
                <w:ilvl w:val="0"/>
                <w:numId w:val="50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</w:rPr>
              <w:t>对游戏有热情，</w:t>
            </w:r>
            <w:r>
              <w:rPr>
                <w:rFonts w:hint="eastAsia"/>
                <w:lang w:eastAsia="zh-CN"/>
              </w:rPr>
              <w:t>具备多语言沟通能力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eastAsia"/>
              </w:rPr>
              <w:t>有全球化发行项目经验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252" w:name="_Toc5696"/>
      <w:bookmarkStart w:id="253" w:name="_Toc14248"/>
      <w:bookmarkStart w:id="254" w:name="_Toc30387"/>
      <w:bookmarkStart w:id="255" w:name="_Toc4036"/>
      <w:bookmarkStart w:id="256" w:name="_Toc20320"/>
      <w:bookmarkStart w:id="257" w:name="_Toc1287"/>
      <w:bookmarkStart w:id="258" w:name="_Toc9941"/>
      <w:bookmarkStart w:id="259" w:name="_Toc7208"/>
      <w:r>
        <w:rPr>
          <w:rFonts w:hint="eastAsia"/>
          <w:lang w:val="en-US" w:eastAsia="zh-CN"/>
        </w:rPr>
        <w:t>25.游戏主程序——四星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tabs>
                <w:tab w:val="left" w:pos="2064"/>
                <w:tab w:val="center" w:pos="313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游戏主程序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51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主导游戏项目核心架构设计与技术选型，统筹客户端/服务端开发，确保技术方案满足性能、扩展性及跨平台需求；</w:t>
            </w:r>
          </w:p>
          <w:p>
            <w:pPr>
              <w:pStyle w:val="22"/>
              <w:numPr>
                <w:ilvl w:val="0"/>
                <w:numId w:val="51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带领程序团队攻克技术难题，优化渲染效率、网络同步、内存管理等关键模块，提升游戏流畅度与稳定性；</w:t>
            </w:r>
          </w:p>
          <w:p>
            <w:pPr>
              <w:pStyle w:val="22"/>
              <w:numPr>
                <w:ilvl w:val="0"/>
                <w:numId w:val="51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制定代码规范与开发流程，搭建自动化测试与持续集成体系，保障代码质量与团队协作效率；</w:t>
            </w:r>
          </w:p>
          <w:p>
            <w:pPr>
              <w:pStyle w:val="22"/>
              <w:numPr>
                <w:ilvl w:val="0"/>
                <w:numId w:val="51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协同策划、美术、QA等部门，把控技术风险，推动需求高效落地，保障项目按计划交付；</w:t>
            </w:r>
          </w:p>
          <w:p>
            <w:pPr>
              <w:pStyle w:val="22"/>
              <w:numPr>
                <w:ilvl w:val="0"/>
                <w:numId w:val="51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跟踪行业前沿技术，推动技术预研与创新应用。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计算机、电子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52"/>
              </w:numPr>
              <w:bidi w:val="0"/>
              <w:ind w:left="425" w:hanging="4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精通C++、C#及Unity、Unreal引擎底层架构，熟悉图形渲染、物理模拟、多线程等核心技术；</w:t>
            </w:r>
          </w:p>
          <w:p>
            <w:pPr>
              <w:pStyle w:val="22"/>
              <w:numPr>
                <w:ilvl w:val="0"/>
                <w:numId w:val="5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具备优秀的团队管理能力与技术决策力，能平衡技术创新与项目风险；</w:t>
            </w:r>
          </w:p>
          <w:p>
            <w:pPr>
              <w:pStyle w:val="22"/>
              <w:numPr>
                <w:ilvl w:val="0"/>
                <w:numId w:val="5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具有成功上线的项目案例；</w:t>
            </w:r>
          </w:p>
          <w:p>
            <w:pPr>
              <w:pStyle w:val="22"/>
              <w:numPr>
                <w:ilvl w:val="0"/>
                <w:numId w:val="5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260" w:name="_Toc3398"/>
      <w:bookmarkStart w:id="261" w:name="_Toc11175"/>
      <w:bookmarkStart w:id="262" w:name="_Toc24155"/>
      <w:bookmarkStart w:id="263" w:name="_Toc2755"/>
      <w:bookmarkStart w:id="264" w:name="_Toc631"/>
      <w:bookmarkStart w:id="265" w:name="_Toc2812"/>
      <w:bookmarkStart w:id="266" w:name="_Toc32050"/>
      <w:bookmarkStart w:id="267" w:name="_Toc26082"/>
      <w:r>
        <w:rPr>
          <w:rFonts w:hint="eastAsia"/>
          <w:lang w:val="en-US" w:eastAsia="zh-CN"/>
        </w:rPr>
        <w:t>26.游戏主策划——四星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tabs>
                <w:tab w:val="left" w:pos="2064"/>
                <w:tab w:val="center" w:pos="313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游戏主策划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53"/>
              </w:numPr>
              <w:bidi w:val="0"/>
            </w:pPr>
            <w:r>
              <w:rPr>
                <w:rFonts w:hint="default"/>
              </w:rPr>
              <w:t>主导游戏整体设计，制定核心玩法、系统框架、数值体系及商业化模型；</w:t>
            </w:r>
          </w:p>
          <w:p>
            <w:pPr>
              <w:pStyle w:val="22"/>
              <w:numPr>
                <w:ilvl w:val="0"/>
                <w:numId w:val="5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统筹策划团队工作，拆解需求为可执行任务，制定排期并监控进度；</w:t>
            </w:r>
          </w:p>
          <w:p>
            <w:pPr>
              <w:pStyle w:val="22"/>
              <w:numPr>
                <w:ilvl w:val="0"/>
                <w:numId w:val="5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构建游戏体验壁垒，通过玩家调研、数据埋点、竞品分析，持续优化体验痛点；</w:t>
            </w:r>
          </w:p>
          <w:p>
            <w:pPr>
              <w:pStyle w:val="22"/>
              <w:numPr>
                <w:ilvl w:val="0"/>
                <w:numId w:val="53"/>
              </w:numPr>
            </w:pPr>
            <w:r>
              <w:rPr>
                <w:rFonts w:hint="default"/>
              </w:rPr>
              <w:t>搭建数据监控体系，整合DAU、ARPU、LTV等核心指标，通过漏斗分析、AB测试驱动调优；</w:t>
            </w:r>
          </w:p>
          <w:p>
            <w:pPr>
              <w:pStyle w:val="22"/>
              <w:numPr>
                <w:ilvl w:val="0"/>
                <w:numId w:val="5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监测平台数据，迭代竞品应对策略；</w:t>
            </w:r>
          </w:p>
          <w:p>
            <w:pPr>
              <w:pStyle w:val="22"/>
              <w:numPr>
                <w:ilvl w:val="0"/>
                <w:numId w:val="53"/>
              </w:numPr>
              <w:bidi w:val="0"/>
            </w:pPr>
            <w:r>
              <w:rPr>
                <w:rFonts w:hint="default"/>
              </w:rPr>
              <w:t>对接制作人、程序、美术团队，将世界观、玩法需求转化为可视化方案，协调技术实现。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计算机、电子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54"/>
              </w:numPr>
              <w:bidi w:val="0"/>
            </w:pPr>
            <w:r>
              <w:t>游戏经验丰富</w:t>
            </w:r>
            <w:r>
              <w:rPr>
                <w:rFonts w:hint="eastAsia"/>
                <w:lang w:eastAsia="zh-CN"/>
              </w:rPr>
              <w:t>，</w:t>
            </w:r>
            <w:r>
              <w:t>熟悉玩家心理</w:t>
            </w:r>
            <w:r>
              <w:rPr>
                <w:rFonts w:hint="eastAsia"/>
                <w:lang w:eastAsia="zh-CN"/>
              </w:rPr>
              <w:t>，</w:t>
            </w:r>
            <w:r>
              <w:t>了解各类型游戏的特点及市场情况；</w:t>
            </w:r>
          </w:p>
          <w:p>
            <w:pPr>
              <w:pStyle w:val="22"/>
              <w:numPr>
                <w:ilvl w:val="0"/>
                <w:numId w:val="54"/>
              </w:numPr>
              <w:bidi w:val="0"/>
            </w:pPr>
            <w:r>
              <w:rPr>
                <w:rFonts w:hint="eastAsia"/>
                <w:lang w:eastAsia="zh-CN"/>
              </w:rPr>
              <w:t>具备</w:t>
            </w:r>
            <w:r>
              <w:t>多元的知识结构</w:t>
            </w:r>
            <w:r>
              <w:rPr>
                <w:rFonts w:hint="eastAsia"/>
                <w:lang w:eastAsia="zh-CN"/>
              </w:rPr>
              <w:t>，</w:t>
            </w:r>
            <w:r>
              <w:t>拥有很强的逻辑推理和分析能力</w:t>
            </w:r>
            <w:r>
              <w:rPr>
                <w:rFonts w:hint="eastAsia"/>
                <w:lang w:eastAsia="zh-CN"/>
              </w:rPr>
              <w:t>、</w:t>
            </w:r>
            <w:r>
              <w:t>执行能力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4"/>
              </w:numPr>
              <w:bidi w:val="0"/>
            </w:pPr>
            <w:r>
              <w:t>熟悉游戏研发各环节</w:t>
            </w:r>
            <w:r>
              <w:rPr>
                <w:rFonts w:hint="eastAsia"/>
                <w:lang w:eastAsia="zh-CN"/>
              </w:rPr>
              <w:t>，</w:t>
            </w:r>
            <w:r>
              <w:t>在系统设计、数值设计、交互设计方面具备扎实的策划业务能力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4"/>
              </w:numPr>
              <w:bidi w:val="0"/>
            </w:pPr>
            <w:r>
              <w:rPr>
                <w:rFonts w:hint="eastAsia"/>
              </w:rPr>
              <w:t>具有成功上线的项目案例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268" w:name="_Toc2490"/>
      <w:bookmarkStart w:id="269" w:name="_Toc3302"/>
      <w:bookmarkStart w:id="270" w:name="_Toc4061"/>
      <w:bookmarkStart w:id="271" w:name="_Toc19455"/>
      <w:bookmarkStart w:id="272" w:name="_Toc21541"/>
      <w:bookmarkStart w:id="273" w:name="_Toc7423"/>
      <w:bookmarkStart w:id="274" w:name="_Toc25392"/>
      <w:bookmarkStart w:id="275" w:name="_Toc30466"/>
      <w:r>
        <w:rPr>
          <w:rFonts w:hint="eastAsia"/>
          <w:lang w:val="en-US" w:eastAsia="zh-CN"/>
        </w:rPr>
        <w:t>27.游戏/动画主美——四星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游戏/动画主美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5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主导游戏/动画项目的美术风格定位与视觉品质把控，结合AI工具优化概念设计、角色/场景建模及动画生成流程，提升效率与创新性；</w:t>
            </w:r>
          </w:p>
          <w:p>
            <w:pPr>
              <w:pStyle w:val="22"/>
              <w:numPr>
                <w:ilvl w:val="0"/>
                <w:numId w:val="5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搭建并管理美术团队，制定AI辅助生产管线标准，推动传统美术与AI技术的深度融合；</w:t>
            </w:r>
          </w:p>
          <w:p>
            <w:pPr>
              <w:pStyle w:val="22"/>
              <w:numPr>
                <w:ilvl w:val="0"/>
                <w:numId w:val="5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协同策划、技术团队，确保美术资源与玩法、引擎性能无缝适配，把控项目全周期视觉输出；</w:t>
            </w:r>
          </w:p>
          <w:p>
            <w:pPr>
              <w:pStyle w:val="22"/>
              <w:numPr>
                <w:ilvl w:val="0"/>
                <w:numId w:val="55"/>
              </w:numPr>
              <w:bidi w:val="0"/>
            </w:pPr>
            <w:r>
              <w:rPr>
                <w:rFonts w:hint="default"/>
              </w:rPr>
              <w:t>跟踪AI绘画、3D建模、动态捕捉等前沿技术趋势，探索其在项目中的落地场景。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美术学、计算机、设计学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56"/>
              </w:numPr>
              <w:bidi w:val="0"/>
            </w:pPr>
            <w:r>
              <w:rPr>
                <w:rFonts w:hint="default"/>
              </w:rPr>
              <w:t>精通Photoshop、Maya、Substance Painter等工具，具备扎实的美术功底及审美能力；</w:t>
            </w:r>
          </w:p>
          <w:p>
            <w:pPr>
              <w:pStyle w:val="22"/>
              <w:numPr>
                <w:ilvl w:val="0"/>
                <w:numId w:val="5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深谙游戏</w:t>
            </w:r>
            <w:r>
              <w:rPr>
                <w:rFonts w:hint="eastAsia"/>
                <w:lang w:val="en-US" w:eastAsia="zh-CN"/>
              </w:rPr>
              <w:t>/动画</w:t>
            </w:r>
            <w:r>
              <w:rPr>
                <w:rFonts w:hint="default"/>
              </w:rPr>
              <w:t>开发全流程，能平衡艺术表现与性能优化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精通至少一款主流引擎，熟悉AI辅助设计工具链，能独立训练或优化美术模型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6"/>
              </w:numPr>
              <w:bidi w:val="0"/>
              <w:rPr>
                <w:rFonts w:hint="default"/>
              </w:rPr>
            </w:pPr>
            <w:r>
              <w:t>对目前游戏</w:t>
            </w:r>
            <w:r>
              <w:rPr>
                <w:rFonts w:hint="eastAsia"/>
                <w:lang w:val="en-US" w:eastAsia="zh-CN"/>
              </w:rPr>
              <w:t>/动画</w:t>
            </w:r>
            <w:r>
              <w:t>美术发展趋势有前瞻性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对AI生成内容的可控性、版权合规性有清晰认知，能平衡创意与技术边界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276" w:name="_Toc20734"/>
      <w:bookmarkStart w:id="277" w:name="_Toc30995"/>
      <w:bookmarkStart w:id="278" w:name="_Toc20120"/>
      <w:bookmarkStart w:id="279" w:name="_Toc19063"/>
      <w:bookmarkStart w:id="280" w:name="_Toc913"/>
      <w:bookmarkStart w:id="281" w:name="_Toc19321"/>
      <w:bookmarkStart w:id="282" w:name="_Toc18895"/>
      <w:bookmarkStart w:id="283" w:name="_Toc7049"/>
      <w:r>
        <w:rPr>
          <w:rFonts w:hint="eastAsia"/>
          <w:lang w:val="en-US" w:eastAsia="zh-CN"/>
        </w:rPr>
        <w:t>28.动画/短剧导演——四星</w:t>
      </w:r>
      <w:bookmarkEnd w:id="249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动画/短剧导演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负责动画/短剧项目的全流程创作执导，从剧本分镜、角色表演设计到成片审核，把控内容风格与叙事节奏，确保作品兼具艺术性与商业价值；</w:t>
            </w:r>
          </w:p>
          <w:p>
            <w:pPr>
              <w:pStyle w:val="22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主导视觉风格定位，协同主美团队设计场景、光影、色彩方案，构建沉浸式观影体验；</w:t>
            </w:r>
          </w:p>
          <w:p>
            <w:pPr>
              <w:pStyle w:val="22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指导演员/配音团队完成角色演绎，通过动作捕捉、表情驱动等技术实现细腻表演，提升情感共鸣；</w:t>
            </w:r>
          </w:p>
          <w:p>
            <w:pPr>
              <w:pStyle w:val="22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统筹制作进度，协调原画、建模、动画、后期等部门高效协作，保障项目按期交付且品质达标；</w:t>
            </w:r>
          </w:p>
          <w:p>
            <w:pPr>
              <w:pStyle w:val="22"/>
              <w:numPr>
                <w:ilvl w:val="0"/>
                <w:numId w:val="57"/>
              </w:numPr>
              <w:bidi w:val="0"/>
            </w:pPr>
            <w:r>
              <w:rPr>
                <w:rFonts w:hint="default"/>
              </w:rPr>
              <w:t>跟踪行业趋势，引入虚拟制片、AI辅助动画等新技术优化制作流程，提升团队创新能力。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戏剧与影视学、设计学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58"/>
              </w:numPr>
              <w:bidi w:val="0"/>
            </w:pPr>
            <w:r>
              <w:rPr>
                <w:rFonts w:hint="default"/>
              </w:rPr>
              <w:t>精通动画</w:t>
            </w:r>
            <w:r>
              <w:rPr>
                <w:rFonts w:hint="eastAsia"/>
                <w:lang w:val="en-US" w:eastAsia="zh-CN"/>
              </w:rPr>
              <w:t>/短剧制作</w:t>
            </w:r>
            <w:r>
              <w:rPr>
                <w:rFonts w:hint="default"/>
              </w:rPr>
              <w:t>全流程，具备扎实的分镜绘制、表演设计与镜头语言能力；</w:t>
            </w:r>
          </w:p>
          <w:p>
            <w:pPr>
              <w:pStyle w:val="22"/>
              <w:numPr>
                <w:ilvl w:val="0"/>
                <w:numId w:val="5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深谙动画</w:t>
            </w:r>
            <w:r>
              <w:rPr>
                <w:rFonts w:hint="eastAsia"/>
                <w:lang w:val="en-US" w:eastAsia="zh-CN"/>
              </w:rPr>
              <w:t>/短剧</w:t>
            </w:r>
            <w:r>
              <w:rPr>
                <w:rFonts w:hint="default"/>
              </w:rPr>
              <w:t>制作技术，能平衡艺术表达与工程实现；</w:t>
            </w:r>
          </w:p>
          <w:p>
            <w:pPr>
              <w:pStyle w:val="22"/>
              <w:numPr>
                <w:ilvl w:val="0"/>
                <w:numId w:val="5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擅长团队管理与跨部门协作，适应高强度迭代需求，具备问题解决能力；</w:t>
            </w:r>
          </w:p>
          <w:p>
            <w:pPr>
              <w:pStyle w:val="22"/>
              <w:numPr>
                <w:ilvl w:val="0"/>
                <w:numId w:val="5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284" w:name="_Toc15812"/>
      <w:bookmarkStart w:id="285" w:name="_Toc32302"/>
      <w:bookmarkStart w:id="286" w:name="_Toc26320"/>
      <w:bookmarkStart w:id="287" w:name="_Toc8000"/>
      <w:bookmarkStart w:id="288" w:name="_Toc30993"/>
      <w:bookmarkStart w:id="289" w:name="_Toc32320"/>
      <w:bookmarkStart w:id="290" w:name="_Toc16476"/>
      <w:bookmarkStart w:id="291" w:name="_Toc27225"/>
      <w:bookmarkStart w:id="292" w:name="_Toc19948"/>
      <w:r>
        <w:rPr>
          <w:rFonts w:hint="eastAsia"/>
          <w:lang w:val="en-US" w:eastAsia="zh-CN"/>
        </w:rPr>
        <w:t>29.动画/短剧制片人——四星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动画/短剧制片人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5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负责动画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动态漫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短剧项目的全程制片管理，主导项目策划、预算制定、进度管理与团队协调，确保作品高质量交付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2"/>
              <w:numPr>
                <w:ilvl w:val="0"/>
                <w:numId w:val="5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结合AI技术优化制作流程，推动AIGC工具在剧本生成、分镜设计、资产生成、动态漫转视频等环节的应用，提升制作效率与创新表现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构建并管理制作团队，统筹编剧、美术、动画及技术开发环节的协作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监控行业技术与内容趋势，引入先进的实时渲染、生成式动画、数字资产管理等解决方案，持续提升项目竞争力和创新性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9"/>
              </w:numPr>
              <w:bidi w:val="0"/>
            </w:pPr>
            <w:r>
              <w:rPr>
                <w:rFonts w:hint="eastAsia"/>
              </w:rPr>
              <w:t>对接平台与市场，分析用户偏好，推动IP孵化及商业化变现。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戏剧与影视学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t>对影视</w:t>
            </w:r>
            <w:r>
              <w:rPr>
                <w:rFonts w:hint="eastAsia"/>
                <w:lang w:val="en-US" w:eastAsia="zh-CN"/>
              </w:rPr>
              <w:t>/动画</w:t>
            </w:r>
            <w:r>
              <w:t>行业具有敏锐的市场洞察力</w:t>
            </w:r>
            <w:r>
              <w:rPr>
                <w:rFonts w:hint="default"/>
              </w:rPr>
              <w:t>；</w:t>
            </w:r>
          </w:p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熟悉动画及短剧工业流程，掌握AIGC应用，能推动技术落地创作流程；</w:t>
            </w:r>
          </w:p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具备优秀团队协作与资源整合能力，能高效连接艺术与技术团队；</w:t>
            </w:r>
          </w:p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对数据敏感，具备成本控制和项目风险管控能力；</w:t>
            </w:r>
          </w:p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热爱动画和新兴技术，有创新意识和较强的审美判断力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具有成功上线的项目案例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293" w:name="_Toc29464"/>
      <w:bookmarkStart w:id="294" w:name="_Toc5437"/>
      <w:bookmarkStart w:id="295" w:name="_Toc26563"/>
      <w:bookmarkStart w:id="296" w:name="_Toc10519"/>
      <w:bookmarkStart w:id="297" w:name="_Toc14902"/>
      <w:bookmarkStart w:id="298" w:name="_Toc28100"/>
      <w:bookmarkStart w:id="299" w:name="_Toc19306"/>
      <w:bookmarkStart w:id="300" w:name="_Toc8661"/>
      <w:bookmarkStart w:id="301" w:name="_Toc20327"/>
      <w:r>
        <w:rPr>
          <w:rFonts w:hint="eastAsia"/>
          <w:lang w:val="en-US" w:eastAsia="zh-CN"/>
        </w:rPr>
        <w:t>30.动画/短剧主编——四星</w:t>
      </w:r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动画/短剧主编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6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负责动画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短剧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动态漫项目的整体内容规划与创作管理，主导剧本开发、叙事风格确立及IP内容架构设计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2"/>
              <w:numPr>
                <w:ilvl w:val="0"/>
                <w:numId w:val="6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深度融合AI创作工具，推动AIGC技术在剧本生成、分镜优化、角色设定及动态漫转视频等环节的应用，提升内容产出效率与创新性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2"/>
              <w:numPr>
                <w:ilvl w:val="0"/>
                <w:numId w:val="6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把握内容质量与艺术风格，实现对创作团队的专业指导与流程把控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2"/>
              <w:numPr>
                <w:ilvl w:val="0"/>
                <w:numId w:val="6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协同制片、美术和技术团队，构建高效内容生产机制，探索基于AI的内容创新和跨媒介开发路径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1"/>
              </w:numPr>
              <w:bidi w:val="0"/>
            </w:pPr>
            <w:r>
              <w:rPr>
                <w:rFonts w:hint="default"/>
              </w:rPr>
              <w:t>对接平台方、品牌方等外部需求，整合资源推动IP衍生开发，延长内容生命周期。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戏剧与影视学、中国语言文学、新闻传播学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62"/>
              </w:numPr>
              <w:bidi w:val="0"/>
            </w:pPr>
            <w:r>
              <w:t>熟悉短剧</w:t>
            </w:r>
            <w:r>
              <w:rPr>
                <w:rFonts w:hint="eastAsia"/>
                <w:lang w:val="en-US" w:eastAsia="zh-CN"/>
              </w:rPr>
              <w:t>/动画</w:t>
            </w:r>
            <w:r>
              <w:t>市场，了解用户需求和平台规则，具备敏锐的内容洞察力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2"/>
              </w:numPr>
              <w:bidi w:val="0"/>
            </w:pPr>
            <w:r>
              <w:rPr>
                <w:rFonts w:hint="eastAsia"/>
              </w:rPr>
              <w:t>具备出色的故事创意、叙事架构和剧本审修能力，熟悉动画、短剧及动态漫的内容开发流程与创作规范，能够准确把握Z世代审美及内容趋势；</w:t>
            </w:r>
          </w:p>
          <w:p>
            <w:pPr>
              <w:pStyle w:val="22"/>
              <w:numPr>
                <w:ilvl w:val="0"/>
                <w:numId w:val="62"/>
              </w:numPr>
              <w:bidi w:val="0"/>
            </w:pPr>
            <w:r>
              <w:rPr>
                <w:rFonts w:hint="eastAsia"/>
              </w:rPr>
              <w:t>掌握AIGC工具，能有效运用AI辅助剧本、分镜、人设及动态漫内容生成与优化；</w:t>
            </w:r>
          </w:p>
          <w:p>
            <w:pPr>
              <w:pStyle w:val="22"/>
              <w:numPr>
                <w:ilvl w:val="0"/>
                <w:numId w:val="62"/>
              </w:numPr>
              <w:bidi w:val="0"/>
            </w:pPr>
            <w:r>
              <w:rPr>
                <w:rFonts w:hint="eastAsia"/>
              </w:rPr>
              <w:t>具有成功上线的项目案例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bookmarkEnd w:id="301"/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302" w:name="_Toc30332"/>
      <w:bookmarkStart w:id="303" w:name="_Toc29449"/>
      <w:bookmarkStart w:id="304" w:name="_Toc18385"/>
      <w:bookmarkStart w:id="305" w:name="_Toc19937"/>
      <w:bookmarkStart w:id="306" w:name="_Toc26179"/>
      <w:bookmarkStart w:id="307" w:name="_Toc30314"/>
      <w:bookmarkStart w:id="308" w:name="_Toc27917"/>
      <w:bookmarkStart w:id="309" w:name="_Toc21497"/>
      <w:bookmarkStart w:id="310" w:name="_Toc30030"/>
      <w:r>
        <w:rPr>
          <w:rFonts w:hint="eastAsia"/>
          <w:lang w:val="en-US" w:eastAsia="zh-CN"/>
        </w:rPr>
        <w:t>31.视效总监——四星</w:t>
      </w:r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视效总监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6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负责影视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动画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数字内容项目的整体视觉特效规划与创意执行，主导技术方案设计与艺术质量控制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22"/>
              <w:numPr>
                <w:ilvl w:val="0"/>
                <w:numId w:val="63"/>
              </w:numPr>
              <w:bidi w:val="0"/>
              <w:rPr>
                <w:rFonts w:hint="eastAsia"/>
              </w:rPr>
            </w:pPr>
            <w:r>
              <w:rPr>
                <w:rFonts w:hint="default"/>
              </w:rPr>
              <w:t>统筹复杂视效镜头制作，优化制作管线，确保创意落地与技术可行性平衡；</w:t>
            </w:r>
          </w:p>
          <w:p>
            <w:pPr>
              <w:pStyle w:val="22"/>
              <w:numPr>
                <w:ilvl w:val="0"/>
                <w:numId w:val="6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深度融合AI技术，推动AIGC工具在特效制作流程中的落地，提升视觉表现力和制作效率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22"/>
              <w:numPr>
                <w:ilvl w:val="0"/>
                <w:numId w:val="6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构建并管理视效团队，统筹三维、合成、动态设计等多环节协作，制定AI辅助制作标准与流程规范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22"/>
              <w:numPr>
                <w:ilvl w:val="0"/>
                <w:numId w:val="6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协同导演、摄影及后期团队，提供前瞻性视效建议，探索AI驱动的实时预览、虚拟制片等创新应用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22"/>
              <w:numPr>
                <w:ilvl w:val="0"/>
                <w:numId w:val="63"/>
              </w:numPr>
              <w:bidi w:val="0"/>
            </w:pPr>
            <w:r>
              <w:rPr>
                <w:rFonts w:hint="eastAsia"/>
              </w:rPr>
              <w:t>把控项目预算、周期与技术风险，确保视效高质量交付并持续迭代技术管线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22"/>
              <w:numPr>
                <w:ilvl w:val="0"/>
                <w:numId w:val="63"/>
              </w:numPr>
              <w:bidi w:val="0"/>
            </w:pPr>
            <w:r>
              <w:rPr>
                <w:rFonts w:hint="default"/>
              </w:rPr>
              <w:t>研究全球视效趋势，探索新兴场景的视觉解决方案。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戏剧与影视学、计算机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64"/>
              </w:numPr>
              <w:bidi w:val="0"/>
            </w:pPr>
            <w:r>
              <w:t>熟悉影视动画主流制作软件、渲染器、调色软件和剪辑软件的使用；</w:t>
            </w:r>
          </w:p>
          <w:p>
            <w:pPr>
              <w:pStyle w:val="22"/>
              <w:numPr>
                <w:ilvl w:val="0"/>
                <w:numId w:val="64"/>
              </w:num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eastAsia"/>
              </w:rPr>
              <w:t>Python/C++等脚本开发及AI工具链应用能力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具备出色的视觉审美与技术整合能力，熟悉生成对抗网络、扩散模型等AIGC技术在视效中的实践；</w:t>
            </w:r>
          </w:p>
          <w:p>
            <w:pPr>
              <w:pStyle w:val="22"/>
              <w:numPr>
                <w:ilvl w:val="0"/>
                <w:numId w:val="64"/>
              </w:numPr>
              <w:bidi w:val="0"/>
            </w:pPr>
            <w:r>
              <w:t>具备影像美学感知能力，对前沿动态视觉效果敏锐，有探索热情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default"/>
          <w:lang w:val="en-US" w:eastAsia="zh-CN"/>
        </w:rPr>
      </w:pPr>
      <w:bookmarkStart w:id="311" w:name="_Toc24534"/>
      <w:bookmarkStart w:id="312" w:name="_Toc6486"/>
      <w:bookmarkStart w:id="313" w:name="_Toc14267"/>
      <w:bookmarkStart w:id="314" w:name="_Toc32329"/>
      <w:bookmarkStart w:id="315" w:name="_Toc21796"/>
      <w:bookmarkStart w:id="316" w:name="_Toc3615"/>
      <w:bookmarkStart w:id="317" w:name="_Toc27310"/>
      <w:bookmarkStart w:id="318" w:name="_Toc21234"/>
      <w:r>
        <w:rPr>
          <w:rFonts w:hint="eastAsia"/>
          <w:lang w:val="en-US" w:eastAsia="zh-CN"/>
        </w:rPr>
        <w:t>32</w:t>
      </w:r>
      <w:r>
        <w:rPr>
          <w:rFonts w:hint="default"/>
          <w:lang w:val="en-US" w:eastAsia="zh-CN"/>
        </w:rPr>
        <w:t>.数字创意产品经理——四星</w:t>
      </w:r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负责数字创意产品的规划与全生命周期管理，深度洞察用户需求与行业趋势，制定产品战略与路线图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主导AI技术与创意流程的融合落地，推动生成式算法、实时渲染、跨媒介交互等能力在产品中的创新应用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协同设计、技术、运营团队，高效推进产品方案实施与迭代，确保功能实现与用户体验达到预期目标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基于数据分析和用户反馈，持续优化产品功能与运营策略，提升产品活跃度与市场竞争力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把控产品开发节奏与资源分配，有效管理项目风险，确保高质量交付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5"/>
              </w:numPr>
              <w:bidi w:val="0"/>
            </w:pPr>
            <w:r>
              <w:rPr>
                <w:rFonts w:hint="default"/>
              </w:rPr>
              <w:t>关注数字创意产业前沿动态，研究竞争对手产品，为公司产品引入创新理念与技术，助力公司在行业中保持领先地位。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66"/>
              </w:numPr>
              <w:bidi w:val="0"/>
            </w:pPr>
            <w:r>
              <w:rPr>
                <w:rFonts w:hint="default"/>
              </w:rPr>
              <w:t>精通</w:t>
            </w:r>
            <w:r>
              <w:rPr>
                <w:rFonts w:hint="eastAsia"/>
                <w:lang w:eastAsia="zh-CN"/>
              </w:rPr>
              <w:t>数字创意产品的</w:t>
            </w:r>
            <w:r>
              <w:rPr>
                <w:rFonts w:hint="default"/>
              </w:rPr>
              <w:t>设计框架</w:t>
            </w:r>
            <w:r>
              <w:rPr>
                <w:rFonts w:hint="eastAsia"/>
                <w:lang w:eastAsia="zh-CN"/>
              </w:rPr>
              <w:t>及研发</w:t>
            </w:r>
            <w:r>
              <w:rPr>
                <w:rFonts w:hint="default"/>
              </w:rPr>
              <w:t>流程；</w:t>
            </w:r>
          </w:p>
          <w:p>
            <w:pPr>
              <w:pStyle w:val="22"/>
              <w:numPr>
                <w:ilvl w:val="0"/>
                <w:numId w:val="6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熟悉AI技术在创意领域的应用，具备较强的技术理解与逻辑能力。</w:t>
            </w:r>
          </w:p>
          <w:p>
            <w:pPr>
              <w:pStyle w:val="22"/>
              <w:numPr>
                <w:ilvl w:val="0"/>
                <w:numId w:val="66"/>
              </w:numPr>
              <w:bidi w:val="0"/>
            </w:pPr>
            <w:r>
              <w:rPr>
                <w:rFonts w:hint="eastAsia"/>
              </w:rPr>
              <w:t>具备前瞻视野和创新意识，能持续跟踪技术及内容形态的新趋势并转化至产品规划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6"/>
              </w:numPr>
              <w:bidi w:val="0"/>
              <w:rPr>
                <w:rFonts w:hint="default"/>
              </w:rPr>
            </w:pPr>
            <w:r>
              <w:t>兼具数据敏感度与创意能力</w:t>
            </w:r>
            <w:r>
              <w:rPr>
                <w:rFonts w:hint="eastAsia"/>
                <w:lang w:eastAsia="zh-CN"/>
              </w:rPr>
              <w:t>，</w:t>
            </w:r>
            <w:r>
              <w:t>能在数据驱动下做出决策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具有成功上线的项目案例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319" w:name="_Toc21872"/>
      <w:bookmarkStart w:id="320" w:name="_Toc5560"/>
      <w:bookmarkStart w:id="321" w:name="_Toc31435"/>
      <w:bookmarkStart w:id="322" w:name="_Toc26297"/>
      <w:bookmarkStart w:id="323" w:name="_Toc28619"/>
      <w:bookmarkStart w:id="324" w:name="_Toc18247"/>
      <w:bookmarkStart w:id="325" w:name="_Toc28533"/>
      <w:bookmarkStart w:id="326" w:name="_Toc19647"/>
      <w:bookmarkStart w:id="327" w:name="_Toc15905"/>
      <w:r>
        <w:rPr>
          <w:rFonts w:hint="eastAsia"/>
          <w:lang w:val="en-US" w:eastAsia="zh-CN"/>
        </w:rPr>
        <w:t>33.数字创意AI策略产品经理——四星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数字创意AI策略产品经理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6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制定并推动AI技术在数字创意领域的战略落地，结合行业趋势与用户需求，规划AIGC、智能设计、多模态交互等方向的产品发展路径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深度洞察生成式AI、计算机视觉、自然语言处理等技术与创意场景的结合点，设计具备竞争力的AI驱动型产品解决方案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负责AI创意工具或平台的功能设计与迭代优化，构建数据飞轮与反馈闭环，持续提升生成质量、效率与用户体验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协同算法、工程、设计及业务团队，推动技术产品化落地，制定可量化的产品目标并跟踪关键指标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7"/>
              </w:numPr>
              <w:bidi w:val="0"/>
            </w:pPr>
            <w:r>
              <w:rPr>
                <w:rFonts w:hint="eastAsia"/>
              </w:rPr>
              <w:t>调研分析全球AI创意生态与技术演进，输出前瞻性产品策略，为业务创新和行业合作提供决策依据。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电子信息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深入理解生成式AI技术及其在创意行业的应用场景与局限性；</w:t>
            </w:r>
          </w:p>
          <w:p>
            <w:pPr>
              <w:pStyle w:val="22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具备极强的逻辑思维、数据分析和策略规划能力，能独立完成市场分析、竞品调研和产品蓝图设计；</w:t>
            </w:r>
          </w:p>
          <w:p>
            <w:pPr>
              <w:pStyle w:val="22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对AI+创意充满热情，具备敏锐的技术洞察力和创新意识，能持续跟踪行业前沿并快速转化至产品策略；</w:t>
            </w:r>
          </w:p>
          <w:p>
            <w:pPr>
              <w:pStyle w:val="22"/>
              <w:numPr>
                <w:ilvl w:val="0"/>
                <w:numId w:val="6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327"/>
    </w:tbl>
    <w:p>
      <w:pPr>
        <w:pStyle w:val="4"/>
        <w:bidi w:val="0"/>
        <w:rPr>
          <w:rFonts w:hint="eastAsia"/>
          <w:lang w:val="en-US" w:eastAsia="zh-CN"/>
        </w:rPr>
      </w:pPr>
      <w:bookmarkStart w:id="328" w:name="_Toc17807"/>
      <w:bookmarkStart w:id="329" w:name="_Toc6598"/>
      <w:bookmarkStart w:id="330" w:name="_Toc2487"/>
      <w:bookmarkStart w:id="331" w:name="_Toc5582"/>
      <w:bookmarkStart w:id="332" w:name="_Toc24325"/>
      <w:r>
        <w:rPr>
          <w:rFonts w:hint="eastAsia"/>
          <w:lang w:val="en-US" w:eastAsia="zh-CN"/>
        </w:rPr>
        <w:br w:type="page"/>
      </w:r>
      <w:bookmarkStart w:id="333" w:name="_Toc20326"/>
      <w:bookmarkStart w:id="334" w:name="_Toc9455"/>
      <w:bookmarkStart w:id="335" w:name="_Toc6383"/>
      <w:bookmarkStart w:id="336" w:name="_Toc4103"/>
      <w:r>
        <w:rPr>
          <w:rFonts w:hint="eastAsia"/>
          <w:lang w:val="en-US" w:eastAsia="zh-CN"/>
        </w:rPr>
        <w:t>34.游戏服务端开发专家——四星</w:t>
      </w:r>
      <w:bookmarkEnd w:id="328"/>
      <w:bookmarkEnd w:id="329"/>
      <w:bookmarkEnd w:id="330"/>
      <w:bookmarkEnd w:id="331"/>
      <w:bookmarkEnd w:id="333"/>
      <w:bookmarkEnd w:id="334"/>
      <w:bookmarkEnd w:id="335"/>
      <w:bookmarkEnd w:id="336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游戏服务端开发专家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6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设计与实现高性能、高可用的分布式游戏服务端架构，支持移动端及多平台游戏的稳定运行，优化网络同步、数据传输及移动设备功耗表现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负责核心系统开发，保障海量用户并发下的服务质量和低延迟体验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集成AI能力至服务端系统，如智能机器人、动态难度调整、基于大语言模型的NPC对话生成及数据驱动的反作弊机制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推动容器化、自动扩缩容和云原生架构部署，提升系统弹性、可观测性和运维效率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9"/>
              </w:numPr>
              <w:bidi w:val="0"/>
            </w:pPr>
            <w:r>
              <w:rPr>
                <w:rFonts w:hint="eastAsia"/>
              </w:rPr>
              <w:t>跟踪并引入业界前沿技术，持续优化架构技术选型与研发流程。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计算机、电子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7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精通Go/Java/C++等语言，掌握Linux、网络编程、数据库优化及分布式中间件；</w:t>
            </w:r>
          </w:p>
          <w:p>
            <w:pPr>
              <w:pStyle w:val="22"/>
              <w:numPr>
                <w:ilvl w:val="0"/>
                <w:numId w:val="7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具备高并发系统和数据库性能调优经验，了解云原生和微服务架构，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有容器化部署和AI功能集成经验；</w:t>
            </w:r>
          </w:p>
          <w:p>
            <w:pPr>
              <w:pStyle w:val="22"/>
              <w:numPr>
                <w:ilvl w:val="0"/>
                <w:numId w:val="70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熟悉</w:t>
            </w:r>
            <w:r>
              <w:rPr>
                <w:rFonts w:hint="default"/>
              </w:rPr>
              <w:t>机器学习/深度学习，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有AI模型部署或游戏AI应用开发经验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337" w:name="_Toc3486"/>
      <w:bookmarkStart w:id="338" w:name="_Toc26803"/>
      <w:bookmarkStart w:id="339" w:name="_Toc8762"/>
      <w:bookmarkStart w:id="340" w:name="_Toc27119"/>
      <w:bookmarkStart w:id="341" w:name="_Toc5621"/>
      <w:bookmarkStart w:id="342" w:name="_Toc9041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343" w:name="_Toc15929"/>
      <w:bookmarkStart w:id="344" w:name="_Toc20716"/>
      <w:r>
        <w:rPr>
          <w:rFonts w:hint="eastAsia"/>
          <w:lang w:val="en-US" w:eastAsia="zh-CN"/>
        </w:rPr>
        <w:t>35.游戏客户端开发专家——四星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游戏客户端开发专家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7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负责跨平台游戏客户端架构设计、核心功能开发与性能优化，打造高性能、低功耗的移动端用户体验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深入优化图形渲染管线，整合PBR、光线追踪、神经网络渲染等先进技术，提升移动端设备上的视觉表现和运行效率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推动AI技术在游戏客户端的创新应用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协同技术美术、AI算法及服务端团队，构建面向下一代游戏的开发框架和内容生产流程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1"/>
              </w:numPr>
              <w:bidi w:val="0"/>
            </w:pPr>
            <w:r>
              <w:rPr>
                <w:rFonts w:hint="default"/>
              </w:rPr>
              <w:t>追踪并研究行业前沿技术，探索其在项目中的实际落地路径。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计算机、电子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7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精通C++/C#及图形学，掌握多线程编程、内存管理与移动端专项优化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具备AI相关实践经历，熟悉生成式AI、大语言模型（LLM）或机器学习框架，有在游戏中集成AI功能的经验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对计算机图形学前沿技术有强烈兴趣和实践意愿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具备优秀的技术架构设计、问题解决和跨团队协作能力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345" w:name="_Toc2732"/>
      <w:bookmarkStart w:id="346" w:name="_Toc25563"/>
      <w:bookmarkStart w:id="347" w:name="_Toc14473"/>
      <w:bookmarkStart w:id="348" w:name="_Toc23491"/>
      <w:bookmarkStart w:id="349" w:name="_Toc5123"/>
      <w:bookmarkStart w:id="350" w:name="_Toc1525"/>
      <w:bookmarkStart w:id="351" w:name="_Toc14100"/>
      <w:bookmarkStart w:id="352" w:name="_Toc1584"/>
      <w:r>
        <w:rPr>
          <w:rFonts w:hint="eastAsia"/>
          <w:lang w:val="en-US" w:eastAsia="zh-CN"/>
        </w:rPr>
        <w:t>36.UE技术专家——四星</w:t>
      </w:r>
      <w:bookmarkEnd w:id="345"/>
      <w:bookmarkEnd w:id="346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UE技术专家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73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基于Unreal Engine引擎，负责高质量渲染管线、核心功能及工具链的设计、开发与优化工作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3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深入优化图形性能，处理多平台渲染、内存和帧率稳定性问题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3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开发并维护UE编辑器功能模块和自动化工具，提升美术和设计团队的内容生产效率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3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协同美术和策划团队，制定技术美术规范，推动项目在视觉表现与技术实现之间的高效落地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3"/>
              </w:numPr>
              <w:bidi w:val="0"/>
            </w:pPr>
            <w:r>
              <w:rPr>
                <w:rFonts w:hint="default"/>
              </w:rPr>
              <w:t>跟踪UE5及行业相关新技术，推动引擎技术在项目中的创新应用。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计算机、电子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7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深入掌握UE架构和渲染机制，具有完整UE项目开发经历；</w:t>
            </w:r>
          </w:p>
          <w:p>
            <w:pPr>
              <w:pStyle w:val="22"/>
              <w:numPr>
                <w:ilvl w:val="0"/>
                <w:numId w:val="7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精通C++及蓝图开发，掌握图形学基础知识，具备Shader编写和图形调试优化能力；</w:t>
            </w:r>
          </w:p>
          <w:p>
            <w:pPr>
              <w:pStyle w:val="22"/>
              <w:numPr>
                <w:ilvl w:val="0"/>
                <w:numId w:val="7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熟悉多平台开发与性能优化，具备实际移动端或主机项目优化经验；</w:t>
            </w:r>
          </w:p>
          <w:p>
            <w:pPr>
              <w:pStyle w:val="22"/>
              <w:numPr>
                <w:ilvl w:val="0"/>
                <w:numId w:val="74"/>
              </w:numPr>
              <w:bidi w:val="0"/>
              <w:rPr>
                <w:rFonts w:ascii="仿宋_GB2312"/>
              </w:rPr>
            </w:pPr>
            <w:r>
              <w:rPr>
                <w:rFonts w:hint="default"/>
              </w:rPr>
              <w:t>具备工具链开发意识和跨团队协作能力，能高效协同美术、策划等多角色推动项目进展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353" w:name="_Toc15096"/>
      <w:bookmarkStart w:id="354" w:name="_Toc21775"/>
      <w:r>
        <w:rPr>
          <w:rFonts w:hint="eastAsia"/>
          <w:lang w:val="en-US" w:eastAsia="zh-CN"/>
        </w:rPr>
        <w:t>37.游戏评测专家——四星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游戏评测专家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负责对移动端、PC及主机游戏进行全方位评测，涵盖玩法、叙事、性能、技术实现及商业化设计，结合用户体验与数据形成深度分析报告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专注移动端游戏体验评估，包括帧率稳定性、功耗控制、触控交互、适配兼容性等专项性能及质量测评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运用AI辅助评测工具及数据分析方法，跟踪用户行为、AIGC生成内容、动态难度系统等新技术的实际表现与影响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建立并持续优化游戏评测标准与流程，探索基于机器学习的大规模用户反馈自动分类与挖掘机制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5"/>
              </w:numPr>
              <w:bidi w:val="0"/>
            </w:pPr>
            <w:r>
              <w:rPr>
                <w:rFonts w:hint="default"/>
              </w:rPr>
              <w:t>协同用户研究、市场及研发团队，提供可落地的优化建议，为产品调优和战略决策提供专业输入。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计算机、</w:t>
            </w:r>
            <w:r>
              <w:rPr>
                <w:rFonts w:hint="eastAsia"/>
                <w:lang w:eastAsia="zh-CN"/>
              </w:rPr>
              <w:t>数学</w:t>
            </w:r>
            <w:r>
              <w:rPr>
                <w:rFonts w:hint="eastAsia"/>
                <w:lang w:val="en-US" w:eastAsia="zh-CN"/>
              </w:rPr>
              <w:t>、统计学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7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具备深度游戏评测或分析背景，熟悉移动端游戏开发生态与性能特征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精通游戏设计理论及用户体验方法论，对AI、元宇宙、云游戏、UGC等前沿方向具备认知和实践敏感度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具备突出的逻辑分析和表达能力，能借助数据分析工具开展定量与定性研究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6"/>
              </w:numPr>
              <w:bidi w:val="0"/>
            </w:pPr>
            <w:r>
              <w:rPr>
                <w:rFonts w:hint="eastAsia"/>
              </w:rPr>
              <w:t>了解机器学习基础及AIGC应用场景，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eastAsia"/>
              </w:rPr>
              <w:t>有技术评测或算法协作经验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355" w:name="_Toc17050"/>
      <w:bookmarkStart w:id="356" w:name="_Toc26702"/>
      <w:bookmarkStart w:id="357" w:name="_Toc29961"/>
      <w:bookmarkStart w:id="358" w:name="_Toc141"/>
      <w:bookmarkStart w:id="359" w:name="_Toc1797"/>
      <w:bookmarkStart w:id="360" w:name="_Toc1278"/>
      <w:bookmarkStart w:id="361" w:name="_Toc30883"/>
      <w:bookmarkStart w:id="362" w:name="_Toc12251"/>
      <w:r>
        <w:rPr>
          <w:rFonts w:hint="eastAsia"/>
          <w:lang w:val="en-US" w:eastAsia="zh-CN"/>
        </w:rPr>
        <w:t>38.游戏/动画策划专家——四星</w:t>
      </w:r>
      <w:bookmarkEnd w:id="332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游戏/动画策划专家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负责游戏世界观架构、核心玩法设计</w:t>
            </w:r>
            <w:r>
              <w:rPr>
                <w:rFonts w:hint="eastAsia"/>
                <w:lang w:eastAsia="zh-CN"/>
              </w:rPr>
              <w:t>或</w:t>
            </w:r>
            <w:r>
              <w:rPr>
                <w:rFonts w:hint="default"/>
              </w:rPr>
              <w:t>动画叙事内容开发，结合AI生成技术提升创作效率与创新性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推动AI技术在互动叙事、角色行为设计及动态内容生成等环节的落地，探索基于大语言模型的对话系统、智能NPC及个性化体验设计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设计与优化跨媒介内容的体验流程，融合前沿技术打造沉浸式内容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协同技术、美术团队，制定AI辅助内容生产标准与工具链，实现创意与技术的深度融合与高效落地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7"/>
              </w:numPr>
              <w:bidi w:val="0"/>
            </w:pPr>
            <w:r>
              <w:rPr>
                <w:rFonts w:hint="default"/>
              </w:rPr>
              <w:t>跟踪行业技术趋势，研究AI生成内容、云游戏、VR/AR等新技术对叙事与玩法设计的影响并推动应用实践。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计算机、电子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7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熟悉AI辅助创作工具及完整内容开发流程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具备扎实的叙事设计、系统策划或动画导演能力，对AI技术在内容创作中的应用有深度理解或实践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8"/>
              </w:numPr>
              <w:bidi w:val="0"/>
            </w:pPr>
            <w:r>
              <w:rPr>
                <w:rFonts w:hint="eastAsia"/>
              </w:rPr>
              <w:t>熟悉UE5、Unity等引擎的动画与叙事工具链，了解实时渲染、虚拟制片等技术的策划适配需求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8"/>
              </w:numPr>
              <w:bidi w:val="0"/>
            </w:pPr>
            <w:r>
              <w:rPr>
                <w:rFonts w:hint="eastAsia"/>
              </w:rPr>
              <w:t>具有成功上线的项目案例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363" w:name="_Toc31836"/>
      <w:bookmarkStart w:id="364" w:name="_Toc3766"/>
      <w:bookmarkStart w:id="365" w:name="_Toc19598"/>
      <w:bookmarkStart w:id="366" w:name="_Toc9920"/>
      <w:bookmarkStart w:id="367" w:name="_Toc13840"/>
      <w:bookmarkStart w:id="368" w:name="_Toc29668"/>
      <w:bookmarkStart w:id="369" w:name="_Toc14745"/>
      <w:bookmarkStart w:id="370" w:name="_Toc5770"/>
      <w:bookmarkStart w:id="371" w:name="_Toc4065"/>
      <w:r>
        <w:rPr>
          <w:rFonts w:hint="eastAsia"/>
          <w:lang w:val="en-US" w:eastAsia="zh-CN"/>
        </w:rPr>
        <w:t>39.世界观架构专家——四星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世界观架构专家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7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</w:t>
            </w:r>
            <w:r>
              <w:rPr>
                <w:rFonts w:hint="eastAsia"/>
                <w:lang w:eastAsia="zh-CN"/>
              </w:rPr>
              <w:t>数字创意</w:t>
            </w:r>
            <w:r>
              <w:rPr>
                <w:rFonts w:hint="default"/>
              </w:rPr>
              <w:t>项目的世界观架构设计，包括历史地理、种族文明、社会规则及哲学体系的深度构建，形成具有文化厚度和扩展性的底层设定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融合AI生成技术，提升架构效率并探索创新叙事形态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构建跨媒介叙事体系，推动世界观在游戏、动画、文学及沉浸式体验中的一致性表达与动态演化，适配元宇宙、VR及交互式叙事等前沿场景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协同编剧、概念设计、技术团队，制定AI辅助内容生产流程与世界观数据化管理规范，实现宏观设定与细节产出的高效协同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79"/>
              </w:numPr>
              <w:bidi w:val="0"/>
            </w:pPr>
            <w:r>
              <w:rPr>
                <w:rFonts w:hint="default"/>
              </w:rPr>
              <w:t>跟踪生成式AI、虚拟世界构建技术及跨媒介内容趋势，持续优化世界观方法论并推动技术落地应用。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历史学、中国语言文学、社会学学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8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具备深厚的文学、历史、哲学或人类学知识储备，能独立完成复杂世界观的逻辑自洽与文化设计；</w:t>
            </w:r>
          </w:p>
          <w:p>
            <w:pPr>
              <w:pStyle w:val="22"/>
              <w:numPr>
                <w:ilvl w:val="0"/>
                <w:numId w:val="8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熟悉AIGC工具在世界观生成、视觉化及文本拓展中的应用；</w:t>
            </w:r>
          </w:p>
          <w:p>
            <w:pPr>
              <w:pStyle w:val="22"/>
              <w:numPr>
                <w:ilvl w:val="0"/>
                <w:numId w:val="8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对元宇宙、虚拟制作、交互叙事等方向有深度理解，具备技术协同及跨团队内容统筹能力；</w:t>
            </w:r>
          </w:p>
          <w:p>
            <w:pPr>
              <w:pStyle w:val="22"/>
              <w:numPr>
                <w:ilvl w:val="0"/>
                <w:numId w:val="8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具有成功上线的项目案例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372" w:name="_Toc7533"/>
      <w:bookmarkStart w:id="373" w:name="_Toc21048"/>
      <w:bookmarkStart w:id="374" w:name="_Toc26024"/>
      <w:bookmarkStart w:id="375" w:name="_Toc5210"/>
      <w:bookmarkStart w:id="376" w:name="_Toc7647"/>
      <w:bookmarkStart w:id="377" w:name="_Toc9099"/>
      <w:bookmarkStart w:id="378" w:name="_Toc22861"/>
      <w:bookmarkStart w:id="379" w:name="_Toc30796"/>
      <w:bookmarkStart w:id="380" w:name="_Toc11455"/>
      <w:r>
        <w:rPr>
          <w:rFonts w:hint="eastAsia"/>
          <w:lang w:val="en-US" w:eastAsia="zh-CN"/>
        </w:rPr>
        <w:t>40.动画/短剧编剧——四星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动画/短剧编剧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8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负责动画/短剧</w:t>
            </w:r>
            <w:r>
              <w:rPr>
                <w:rFonts w:hint="eastAsia"/>
                <w:lang w:val="en-US" w:eastAsia="zh-CN"/>
              </w:rPr>
              <w:t>/动态漫</w:t>
            </w:r>
            <w:r>
              <w:rPr>
                <w:rFonts w:hint="default"/>
              </w:rPr>
              <w:t>项目的剧本创作，包括故事框架、分集大纲、台词及旁白设计，深度融合角色情感与世界观设定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运用AIGC工具辅助完成题材挖掘、角色设定、情节脑暴及视觉化叙事表达，提升创作效率与创新性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结合市场热点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平台数据与AI分析反馈，迭代剧本内容，提升作品传播力与用户粘性；</w:t>
            </w:r>
          </w:p>
          <w:p>
            <w:pPr>
              <w:pStyle w:val="22"/>
              <w:numPr>
                <w:ilvl w:val="0"/>
                <w:numId w:val="8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协同导演、分镜师及技术团队，推动剧本在制作流程中的高效落地，适应快速迭代需求；</w:t>
            </w:r>
          </w:p>
          <w:p>
            <w:pPr>
              <w:pStyle w:val="22"/>
              <w:numPr>
                <w:ilvl w:val="0"/>
                <w:numId w:val="81"/>
              </w:numPr>
              <w:bidi w:val="0"/>
            </w:pPr>
            <w:r>
              <w:rPr>
                <w:rFonts w:hint="default"/>
              </w:rPr>
              <w:t>参与IP衍生开发，创作漫画、小说、游戏剧本等跨媒介内容，拓展故事世界观与角色生命力。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中国语言文学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新闻传播学、戏剧与影视学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8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熟悉不同类型故事叙事方法论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能熟练使用AIGC工具辅助创作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具备敏锐的节奏感和视觉化叙事能力，了解动态漫、短视频等新兴内容形态的特点和创作规律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对Z世代审美、网络文化及跨媒介叙事有深刻洞察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具有成功上线的项目案例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381" w:name="_Toc11865"/>
      <w:bookmarkStart w:id="382" w:name="_Toc29451"/>
      <w:bookmarkStart w:id="383" w:name="_Toc28049"/>
      <w:bookmarkStart w:id="384" w:name="_Toc28500"/>
      <w:bookmarkStart w:id="385" w:name="_Toc3842"/>
      <w:bookmarkStart w:id="386" w:name="_Toc27631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387" w:name="_Toc21253"/>
      <w:bookmarkStart w:id="388" w:name="_Toc28026"/>
      <w:r>
        <w:rPr>
          <w:rFonts w:hint="eastAsia"/>
          <w:lang w:val="en-US" w:eastAsia="zh-CN"/>
        </w:rPr>
        <w:t>41.游戏/动画原画专家——四星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游戏/动画原画专家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8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负责游戏/动画项目的核心美术概念设计，包括角色、场景、道具的原画设定，主导视觉风格确立与世界观视觉化呈现；</w:t>
            </w:r>
          </w:p>
          <w:p>
            <w:pPr>
              <w:pStyle w:val="22"/>
              <w:numPr>
                <w:ilvl w:val="0"/>
                <w:numId w:val="8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结合AIGC工具进行视觉探索、风格测试及方案优化，提升设计效率并拓展创意边界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针对跨媒介开发需求，完成多风格、多规格的原画输出，保障设计一致性与技术可实现性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协同技术美术、3D制作及策划团队，制定美术规范与生产流程，推动AIGC技术与传统创作流程的深度融合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跟踪行业前沿视觉趋势，研究神经网络渲染、生成式设计等技术在概念设计领域的创新应用</w:t>
            </w:r>
            <w:r>
              <w:rPr>
                <w:rFonts w:hint="default"/>
              </w:rPr>
              <w:t>；</w:t>
            </w:r>
            <w:bookmarkStart w:id="558" w:name="_GoBack"/>
            <w:bookmarkEnd w:id="558"/>
          </w:p>
          <w:p>
            <w:pPr>
              <w:pStyle w:val="22"/>
              <w:numPr>
                <w:ilvl w:val="0"/>
                <w:numId w:val="83"/>
              </w:numPr>
              <w:bidi w:val="0"/>
            </w:pPr>
            <w:r>
              <w:rPr>
                <w:rFonts w:hint="default"/>
              </w:rPr>
              <w:t>制定团队培训计划，提升整体原画产出质量与效率。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美术学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84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深厚的美术功底与设计能力，精通构图、色彩、造型原理，熟悉影视/游戏视觉开发全流程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熟练掌握AIGC辅助创作工具，能够利用生成式AI进行概念发散、细化辅助及风格化输出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了解技术美术基础知识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具备多类型风格项目案例与成熟作品集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389" w:name="_Toc499"/>
      <w:bookmarkStart w:id="390" w:name="_Toc26496"/>
      <w:bookmarkStart w:id="391" w:name="_Toc3899"/>
      <w:bookmarkStart w:id="392" w:name="_Toc14916"/>
      <w:bookmarkStart w:id="393" w:name="_Toc27187"/>
      <w:bookmarkStart w:id="394" w:name="_Toc6770"/>
      <w:bookmarkStart w:id="395" w:name="_Toc17130"/>
      <w:bookmarkStart w:id="396" w:name="_Toc18694"/>
      <w:bookmarkStart w:id="397" w:name="_Toc11866"/>
      <w:r>
        <w:rPr>
          <w:rFonts w:hint="eastAsia"/>
          <w:lang w:val="en-US" w:eastAsia="zh-CN"/>
        </w:rPr>
        <w:t>42.动画设计专家——四星</w:t>
      </w:r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动画设计专家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8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</w:t>
            </w:r>
            <w:r>
              <w:rPr>
                <w:rFonts w:hint="eastAsia"/>
                <w:lang w:eastAsia="zh-CN"/>
              </w:rPr>
              <w:t>数字创意</w:t>
            </w:r>
            <w:r>
              <w:rPr>
                <w:rFonts w:hint="default"/>
              </w:rPr>
              <w:t>项目的动画设计与表演指导，主导角色表演、镜头运动及动态叙事设计，确保艺术风格与情感表达的高度统一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推动AIGC技术在动画流程中的深度应用，提升动画产出效率与表现力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探索实时渲染、虚拟制片、元宇宙交互动画等前沿技术的艺术表达方式，构建智能动画生产流程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协同技术美术、绑定师、程序团队，制定智能动画生产规范，优化人机协作流程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跟进动画制作进度，把控质量标准，及时解决制作过程中出现的设计问题，保障项目按时交付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5"/>
              </w:numPr>
              <w:bidi w:val="0"/>
            </w:pPr>
            <w:r>
              <w:rPr>
                <w:rFonts w:hint="default"/>
              </w:rPr>
              <w:t>跟踪AI动画、神经渲染、生成式对抗网络（GAN）在动画领域的创新实践，推动技术转化与团队能力建设。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设计学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美术学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8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熟悉影视、游戏或番剧动画流程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精通动画原理与角色表演，掌握Maya/Blender、UE5、Unity等核心工具，具备技术动画或工具开发经验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熟悉AIGC动画工具及生成式动画技术，具备AI辅助动画制作实践经验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具备高质量作品集与项目案例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398" w:name="_Toc26549"/>
      <w:bookmarkStart w:id="399" w:name="_Toc28131"/>
      <w:bookmarkStart w:id="400" w:name="_Toc6352"/>
      <w:bookmarkStart w:id="401" w:name="_Toc32297"/>
      <w:bookmarkStart w:id="402" w:name="_Toc24912"/>
      <w:bookmarkStart w:id="403" w:name="_Toc1020"/>
      <w:bookmarkStart w:id="404" w:name="_Toc4082"/>
      <w:bookmarkStart w:id="405" w:name="_Toc342"/>
      <w:bookmarkStart w:id="406" w:name="_Toc19589"/>
      <w:r>
        <w:rPr>
          <w:rFonts w:hint="eastAsia"/>
          <w:lang w:val="en-US" w:eastAsia="zh-CN"/>
        </w:rPr>
        <w:t>43.动画建模/绑定专家——四星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动画建模/绑定专家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8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负责角色、生物及场景的高精度模型制作与拓扑优化，主导复杂机械、有机体的绑定系统搭建，确保模型在不同动画环境中的最佳表现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运用AIGC技术辅助建模与绑定流程，提升生产质量与效率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开发并集成基于机器学习的面部绑定、肌肉模拟及表情生成系统，支持高写实与风格化角色的动画需求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协同动画、技术美术与程序团队，构建模块化、可复用的智能资产库与实时绑定框架，适配影视、游戏与元宇宙应用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7"/>
              </w:numPr>
              <w:bidi w:val="0"/>
            </w:pPr>
            <w:r>
              <w:rPr>
                <w:rFonts w:hint="default"/>
              </w:rPr>
              <w:t>跟踪前沿绑定与建模技术，推动流程创新与技术落地。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设计学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美术学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8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熟悉影视或游戏动画流程，具备写实/风格化多类型项目能力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精通ZBrush/Maya/Blender等核心工具，掌握Python/MEL脚本开发，具备工具链优化经验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熟悉AIGC辅助建模与绑定工具，了解生成式算法在建模绑定中的应用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8"/>
              </w:numPr>
              <w:bidi w:val="0"/>
              <w:rPr>
                <w:rFonts w:ascii="仿宋_GB2312"/>
              </w:rPr>
            </w:pPr>
            <w:r>
              <w:rPr>
                <w:rFonts w:hint="default"/>
              </w:rPr>
              <w:t>具备扎实的解剖学、运动学基础，掌握面部编码系统（FACS）及程序化绑定方法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8"/>
              </w:numPr>
              <w:bidi w:val="0"/>
              <w:rPr>
                <w:rFonts w:ascii="仿宋_GB2312"/>
              </w:rPr>
            </w:pPr>
            <w:r>
              <w:rPr>
                <w:rFonts w:hint="default"/>
              </w:rPr>
              <w:t>具有成功上线的项目案例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  <w:bookmarkStart w:id="407" w:name="_Toc16495"/>
      <w:bookmarkStart w:id="408" w:name="_Toc30963"/>
      <w:bookmarkStart w:id="409" w:name="_Toc7519"/>
      <w:bookmarkStart w:id="410" w:name="_Toc4120"/>
      <w:bookmarkStart w:id="411" w:name="_Toc14305"/>
      <w:bookmarkStart w:id="412" w:name="_Toc12683"/>
      <w:bookmarkStart w:id="413" w:name="_Toc2529"/>
      <w:bookmarkStart w:id="414" w:name="_Toc12636"/>
      <w:r>
        <w:rPr>
          <w:rFonts w:hint="eastAsia"/>
          <w:lang w:val="en-US" w:eastAsia="zh-CN"/>
        </w:rPr>
        <w:t>44.动效设计专家——四星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动效设计专家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89"/>
              </w:numPr>
              <w:bidi w:val="0"/>
            </w:pPr>
            <w:r>
              <w:rPr>
                <w:rFonts w:hint="default"/>
              </w:rPr>
              <w:t>负责数字产品的动效设计与落地，包括界面交互、加载反馈、数据可视化等动态效果，提升用户体验与品牌调性；</w:t>
            </w:r>
          </w:p>
          <w:p>
            <w:pPr>
              <w:pStyle w:val="22"/>
              <w:numPr>
                <w:ilvl w:val="0"/>
                <w:numId w:val="8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运用AIGC技术辅助动效生成，提升设计效率与创新性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开发可复用的动效系统与组件库，推动智能动效工具链搭建，实现动态设计的标准化和自动化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协同UI/UX设计师、开发工程师，制定动效落地规范，保障多平台性能适配与体验一致性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89"/>
              </w:numPr>
              <w:bidi w:val="0"/>
            </w:pPr>
            <w:r>
              <w:rPr>
                <w:rFonts w:hint="default"/>
              </w:rPr>
              <w:t>研究行业趋势，探索创新表现形式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设计学、计算机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9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深谙动画原理，能通过节奏与细节传递设计意图；</w:t>
            </w:r>
          </w:p>
          <w:p>
            <w:pPr>
              <w:pStyle w:val="22"/>
              <w:numPr>
                <w:ilvl w:val="0"/>
                <w:numId w:val="9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具备丰富的移动端/Web/XR产品动效案例，精通After Effects、Figma、Principle等核心工具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0"/>
              </w:numPr>
              <w:bidi w:val="0"/>
              <w:rPr>
                <w:rFonts w:hint="default"/>
              </w:rPr>
            </w:pPr>
            <w:r>
              <w:rPr>
                <w:rFonts w:hint="eastAsia"/>
              </w:rPr>
              <w:t>熟悉动效开发基础，能与工程师协作实现复杂动画效果，具备C4D/Blender 3D动效能力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掌握AIGC动效辅助工具，了解生成式算法在动态图形中的应用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具有成功上线的项目案例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415" w:name="_Toc27018"/>
      <w:bookmarkStart w:id="416" w:name="_Toc27623"/>
      <w:bookmarkStart w:id="417" w:name="_Toc30331"/>
      <w:bookmarkStart w:id="418" w:name="_Toc21200"/>
      <w:bookmarkStart w:id="419" w:name="_Toc41"/>
      <w:bookmarkStart w:id="420" w:name="_Toc20174"/>
      <w:bookmarkStart w:id="421" w:name="_Toc7914"/>
      <w:bookmarkStart w:id="422" w:name="_Toc909"/>
      <w:bookmarkStart w:id="423" w:name="_Toc13177"/>
      <w:r>
        <w:rPr>
          <w:rFonts w:hint="eastAsia"/>
          <w:lang w:val="en-US" w:eastAsia="zh-CN"/>
        </w:rPr>
        <w:t>45.特效设计专家——四星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特效设计专家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9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依据游戏、影视等项目需求，负责特效整体风格的设计与把控，从概念构思到细节呈现，打造出贴合项目主题且极具视觉冲击力的特效效果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运用专业特效制作软件，独立完成特效元素的制作，确保特效质量达到行业高水平标准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与动画、模型、程序等团队紧密协作，将特效精准融入项目场景中，保证特效与其他元素的完美融合，提升整体视觉体验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对特效进行性能优化，在保证视觉效果的前提下，降低特效对硬件资源的占用，确保项目在不同平台上都能流畅运行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1"/>
              </w:numPr>
              <w:bidi w:val="0"/>
            </w:pPr>
            <w:r>
              <w:rPr>
                <w:rFonts w:hint="default"/>
              </w:rPr>
              <w:t>关注行业特效技术发展动态，不断探索新技术、新方法，并将其应用到项目中，推动团队特效制作水平的提升。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设计学、计算机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9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熟悉影视或游戏特效管线，具备Houdini、UE5、Unity等核心工具深度使用经验；</w:t>
            </w:r>
          </w:p>
          <w:p>
            <w:pPr>
              <w:pStyle w:val="22"/>
              <w:numPr>
                <w:ilvl w:val="0"/>
                <w:numId w:val="9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精通粒子系统、流体模拟、光效渲染等特效技术，具备Shader编写和性能优化能力；</w:t>
            </w:r>
          </w:p>
          <w:p>
            <w:pPr>
              <w:pStyle w:val="22"/>
              <w:numPr>
                <w:ilvl w:val="0"/>
                <w:numId w:val="92"/>
              </w:numPr>
              <w:bidi w:val="0"/>
              <w:rPr>
                <w:rFonts w:ascii="仿宋_GB2312"/>
              </w:rPr>
            </w:pPr>
            <w:r>
              <w:rPr>
                <w:rFonts w:hint="default"/>
              </w:rPr>
              <w:t>熟悉AIGC辅助特效工具，了解生成式算法在特效中的应用潜力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423"/>
    </w:tbl>
    <w:p>
      <w:pPr>
        <w:rPr>
          <w:rFonts w:hint="eastAsia"/>
          <w:lang w:val="en-US" w:eastAsia="zh-CN"/>
        </w:rPr>
      </w:pPr>
      <w:bookmarkStart w:id="424" w:name="_Toc12700"/>
      <w:bookmarkStart w:id="425" w:name="_Toc18068"/>
      <w:bookmarkStart w:id="426" w:name="_Toc27177"/>
      <w:bookmarkStart w:id="427" w:name="_Toc9174"/>
      <w:bookmarkStart w:id="428" w:name="_Toc10358"/>
      <w:bookmarkStart w:id="429" w:name="_Toc5908"/>
      <w:bookmarkStart w:id="430" w:name="_Toc31495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431" w:name="_Toc22115"/>
      <w:bookmarkStart w:id="432" w:name="_Toc7277"/>
      <w:r>
        <w:rPr>
          <w:rFonts w:hint="eastAsia"/>
          <w:lang w:val="en-US" w:eastAsia="zh-CN"/>
        </w:rPr>
        <w:t>46.数字创意音频设计专家——四星</w:t>
      </w:r>
      <w:bookmarkEnd w:id="424"/>
      <w:bookmarkEnd w:id="425"/>
      <w:bookmarkEnd w:id="426"/>
      <w:bookmarkEnd w:id="427"/>
      <w:bookmarkEnd w:id="428"/>
      <w:bookmarkEnd w:id="429"/>
      <w:bookmarkEnd w:id="431"/>
      <w:bookmarkEnd w:id="432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数字创意音频设计专家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9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负责数字创意项目的音频内容设计与制作，涵盖环境音效、音乐创作、交互音效及语音叙事，构建沉浸式音频体验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运用AIGC技术辅助音频创作，提升音频创新效率与表现力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开发自适应音频系统与交互音效架构，集成Wwise、FMOD等音频中间件，实现基于用户行为、场景数据的实时音频响应与个性化体验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协同技术美术、引擎工程师及叙事设计团队，制定音频技术标准与性能优化方案，解决多平台音频适配与资源管理问题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3"/>
              </w:numPr>
              <w:bidi w:val="0"/>
            </w:pPr>
            <w:r>
              <w:rPr>
                <w:rFonts w:hint="eastAsia"/>
              </w:rPr>
              <w:t>探索前沿技术，推动音频设计在元宇宙、实时渲染场景中的技术突破与艺术表达创新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音乐与舞蹈学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熟悉游戏、动画或交互媒体音频管线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精通专业音频工具，掌握Wwise/FMOD集成与交互音频设计能力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熟悉AIGC音频工具，了解生成式算法在音乐、音效及语音生成中的应用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具备信号处理、声学仿真基础，了解空间音频及实时音频编程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具备卓越的听觉审美、技术创新与跨团队协作能力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ascii="仿宋_GB2312"/>
              </w:rPr>
            </w:pPr>
            <w:r>
              <w:rPr>
                <w:rFonts w:hint="default"/>
              </w:rPr>
              <w:t>具备完整项目案例与高质量作品集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433" w:name="_Toc21681"/>
      <w:bookmarkStart w:id="434" w:name="_Toc24338"/>
      <w:bookmarkStart w:id="435" w:name="_Toc8548"/>
      <w:bookmarkStart w:id="436" w:name="_Toc28559"/>
      <w:bookmarkStart w:id="437" w:name="_Toc13358"/>
      <w:bookmarkStart w:id="438" w:name="_Toc18861"/>
      <w:bookmarkStart w:id="439" w:name="_Toc15806"/>
      <w:bookmarkStart w:id="440" w:name="_Toc18976"/>
      <w:r>
        <w:rPr>
          <w:rFonts w:hint="eastAsia"/>
          <w:lang w:val="en-US" w:eastAsia="zh-CN"/>
        </w:rPr>
        <w:t>47.动画/短剧后期制作专家——四星</w:t>
      </w:r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动画/短剧后期制作专家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95"/>
              </w:numPr>
              <w:bidi w:val="0"/>
            </w:pPr>
            <w:r>
              <w:rPr>
                <w:rFonts w:hint="default"/>
              </w:rPr>
              <w:t>主导</w:t>
            </w:r>
            <w:r>
              <w:rPr>
                <w:rFonts w:hint="eastAsia"/>
                <w:lang w:val="en-US" w:eastAsia="zh-CN"/>
              </w:rPr>
              <w:t>动画/</w:t>
            </w:r>
            <w:r>
              <w:rPr>
                <w:rFonts w:hint="default"/>
              </w:rPr>
              <w:t>短剧后期全流程，通过剪辑节奏、镜头语言重构叙事张力，提升完播率与用户留存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设计动态转场、花字特效、包装动画，强化剧情爆点与情绪张力，适配抖音、快手等平台调性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精选背景音乐、环境音效与拟音设计，通过声画对位增强沉浸感，打造“耳虫式”记忆点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基于播放量、点赞率、完播率等数据，迭代剪辑策略，优化内容吸引力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5"/>
              </w:numPr>
              <w:bidi w:val="0"/>
            </w:pPr>
            <w:r>
              <w:rPr>
                <w:rFonts w:hint="default"/>
              </w:rPr>
              <w:t>追踪海外平台爆款短剧风格，输出本土化改编方案，推动内容创新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探索并引入AI辅助工具提升制作效率与创新性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5"/>
              </w:numPr>
              <w:bidi w:val="0"/>
            </w:pPr>
            <w:r>
              <w:rPr>
                <w:rFonts w:hint="default"/>
              </w:rPr>
              <w:t>制定后期制作标准与流程规范，培养团队技能，推动技术创新与最佳实践落地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计算机</w:t>
            </w:r>
            <w:r>
              <w:rPr>
                <w:rFonts w:hint="eastAsia"/>
                <w:lang w:eastAsia="zh-CN"/>
              </w:rPr>
              <w:t>、戏剧与影视学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9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熟练使用Premiere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Final Cut Pro、After Effects、达芬奇调色，具备4K/HDR制作能力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6"/>
              </w:numPr>
              <w:bidi w:val="0"/>
              <w:ind w:left="425" w:leftChars="0" w:hanging="425" w:firstLineChars="0"/>
              <w:rPr>
                <w:rFonts w:hint="default"/>
                <w:color w:val="FF0000"/>
              </w:rPr>
            </w:pPr>
            <w:r>
              <w:rPr>
                <w:rFonts w:hint="default"/>
              </w:rPr>
              <w:t>具备扎实的视听语言基础，精通剪辑节奏、色彩理论及音画合成技术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能根据剧本快速提炼高光片段，设计多版本剪辑方案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6"/>
              </w:numPr>
              <w:bidi w:val="0"/>
              <w:ind w:left="425" w:leftChars="0" w:hanging="425" w:firstLineChars="0"/>
              <w:rPr>
                <w:rFonts w:hint="default"/>
                <w:color w:val="FF0000"/>
              </w:rPr>
            </w:pPr>
            <w:r>
              <w:rPr>
                <w:rFonts w:hint="default"/>
              </w:rPr>
              <w:t>深度理解竖屏叙事逻辑，有抖音/快手爆款短剧全流程制作案例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具备良好的审美、沟通能力和团队协作精神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441" w:name="_Toc18426"/>
      <w:bookmarkStart w:id="442" w:name="_Toc31829"/>
      <w:bookmarkStart w:id="443" w:name="_Toc22087"/>
      <w:bookmarkStart w:id="444" w:name="_Toc8236"/>
      <w:bookmarkStart w:id="445" w:name="_Toc27505"/>
      <w:bookmarkStart w:id="446" w:name="_Toc15810"/>
      <w:bookmarkStart w:id="447" w:name="_Toc10450"/>
      <w:bookmarkStart w:id="448" w:name="_Toc23783"/>
      <w:r>
        <w:rPr>
          <w:rFonts w:hint="eastAsia"/>
          <w:lang w:val="en-US" w:eastAsia="zh-CN"/>
        </w:rPr>
        <w:t>48.视觉设计专家——四星</w:t>
      </w:r>
      <w:bookmarkEnd w:id="43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视觉设计专家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97"/>
              </w:numPr>
              <w:bidi w:val="0"/>
            </w:pPr>
            <w:r>
              <w:rPr>
                <w:rFonts w:hint="default"/>
              </w:rPr>
              <w:t>主导数字创意项目的视觉风格定义，输出高品质设计方案，塑造行业标杆级视觉体验；</w:t>
            </w:r>
          </w:p>
          <w:p>
            <w:pPr>
              <w:pStyle w:val="22"/>
              <w:numPr>
                <w:ilvl w:val="0"/>
                <w:numId w:val="9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统筹复杂项目全流程，从概念提案到动态演示、多终端适配，确保设计创新性与技术落地性；</w:t>
            </w:r>
          </w:p>
          <w:p>
            <w:pPr>
              <w:pStyle w:val="22"/>
              <w:numPr>
                <w:ilvl w:val="0"/>
                <w:numId w:val="9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研究前沿设计趋势，推动团队技术工具链升级；</w:t>
            </w:r>
          </w:p>
          <w:p>
            <w:pPr>
              <w:pStyle w:val="22"/>
              <w:numPr>
                <w:ilvl w:val="0"/>
                <w:numId w:val="9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协同策略、技术团队优化设计解决方案，提升用户参与度与商业转化率；</w:t>
            </w:r>
          </w:p>
          <w:p>
            <w:pPr>
              <w:pStyle w:val="22"/>
              <w:numPr>
                <w:ilvl w:val="0"/>
                <w:numId w:val="97"/>
              </w:numPr>
              <w:bidi w:val="0"/>
            </w:pPr>
            <w:r>
              <w:rPr>
                <w:rFonts w:hint="default"/>
              </w:rPr>
              <w:t>搭建设计资源库与规范体系，提炼方法论赋能团队，提升整体设计效能。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美术学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98"/>
              </w:numPr>
              <w:bidi w:val="0"/>
            </w:pPr>
            <w:r>
              <w:t>精通Photoshop、illustrator等设计软件，熟悉C4D</w:t>
            </w:r>
            <w:r>
              <w:rPr>
                <w:rFonts w:hint="eastAsia"/>
                <w:lang w:eastAsia="zh-CN"/>
              </w:rPr>
              <w:t>、</w:t>
            </w:r>
            <w:r>
              <w:t>AE等设计软件，</w:t>
            </w:r>
            <w:r>
              <w:rPr>
                <w:rFonts w:hint="eastAsia"/>
                <w:lang w:eastAsia="zh-CN"/>
              </w:rPr>
              <w:t>具备</w:t>
            </w:r>
            <w:r>
              <w:t>出色的审美观和创意能力；</w:t>
            </w:r>
          </w:p>
          <w:p>
            <w:pPr>
              <w:pStyle w:val="22"/>
              <w:numPr>
                <w:ilvl w:val="0"/>
                <w:numId w:val="98"/>
              </w:numPr>
              <w:bidi w:val="0"/>
            </w:pPr>
            <w:r>
              <w:t>熟练掌握手绘、美术、渲染相关技能</w:t>
            </w:r>
            <w:r>
              <w:rPr>
                <w:rFonts w:hint="eastAsia"/>
                <w:lang w:eastAsia="zh-CN"/>
              </w:rPr>
              <w:t>，</w:t>
            </w:r>
            <w:r>
              <w:t>具备印刷工艺相关知识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8"/>
              </w:numPr>
              <w:bidi w:val="0"/>
            </w:pPr>
            <w:r>
              <w:t>对视觉体系化有思考和见解，有成功建立视觉一致性的经验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9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449" w:name="_Toc11147"/>
      <w:bookmarkStart w:id="450" w:name="_Toc24958"/>
      <w:bookmarkStart w:id="451" w:name="_Toc914"/>
      <w:bookmarkStart w:id="452" w:name="_Toc20098"/>
      <w:bookmarkStart w:id="453" w:name="_Toc4941"/>
      <w:bookmarkStart w:id="454" w:name="_Toc23767"/>
      <w:bookmarkStart w:id="455" w:name="_Toc24190"/>
      <w:bookmarkStart w:id="456" w:name="_Toc27099"/>
      <w:bookmarkStart w:id="457" w:name="_Toc9940"/>
      <w:r>
        <w:rPr>
          <w:rFonts w:hint="eastAsia"/>
          <w:lang w:val="en-US" w:eastAsia="zh-CN"/>
        </w:rPr>
        <w:t>49.工业设计专家——四星</w:t>
      </w:r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工业设计专家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99"/>
              </w:numPr>
              <w:bidi w:val="0"/>
            </w:pPr>
            <w:r>
              <w:rPr>
                <w:rFonts w:hint="default"/>
              </w:rPr>
              <w:t>主导智能硬件、消费电子或数字孪生产品的全链路设计，从用户洞察、概念创新到工程落地，定义行业标杆级产品形态；</w:t>
            </w:r>
          </w:p>
          <w:p>
            <w:pPr>
              <w:pStyle w:val="22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统筹产品CMF（色彩/材料/工艺）研发与供应链协作，确保设计可制造性与成本优化；</w:t>
            </w:r>
          </w:p>
          <w:p>
            <w:pPr>
              <w:pStyle w:val="22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研究前沿设计趋势，推动技术预研与专利布局；</w:t>
            </w:r>
          </w:p>
          <w:p>
            <w:pPr>
              <w:pStyle w:val="22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协同研发、市场团队优化产品体验与商业价值，通过设计驱动用户增长与溢价能力；</w:t>
            </w:r>
          </w:p>
          <w:p>
            <w:pPr>
              <w:pStyle w:val="22"/>
              <w:numPr>
                <w:ilvl w:val="0"/>
                <w:numId w:val="99"/>
              </w:numPr>
              <w:bidi w:val="0"/>
            </w:pPr>
            <w:r>
              <w:rPr>
                <w:rFonts w:hint="default"/>
              </w:rPr>
              <w:t>搭建设计规范与资源库，提炼方法论赋能团队，提升跨领域协作效率。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设计学、机械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00"/>
              </w:numPr>
              <w:bidi w:val="0"/>
            </w:pPr>
            <w:r>
              <w:t>熟练掌握Rhino、AI等工业设计相关软件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0"/>
              </w:numPr>
              <w:bidi w:val="0"/>
            </w:pPr>
            <w:r>
              <w:t>精通手绘、2D、3D、设计表现等设计技能；</w:t>
            </w:r>
          </w:p>
          <w:p>
            <w:pPr>
              <w:pStyle w:val="22"/>
              <w:numPr>
                <w:ilvl w:val="0"/>
                <w:numId w:val="100"/>
              </w:numPr>
              <w:bidi w:val="0"/>
            </w:pPr>
            <w:r>
              <w:t>深度了解产品生产工艺，具备优秀的表面处理工艺及CMF工程知识，能够主导跟进产品量产落地；</w:t>
            </w:r>
          </w:p>
          <w:p>
            <w:pPr>
              <w:pStyle w:val="22"/>
              <w:numPr>
                <w:ilvl w:val="0"/>
                <w:numId w:val="10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val="en-US" w:eastAsia="zh-CN"/>
        </w:rPr>
      </w:pPr>
      <w:bookmarkStart w:id="458" w:name="_Toc18789"/>
      <w:bookmarkStart w:id="459" w:name="_Toc24194"/>
      <w:bookmarkStart w:id="460" w:name="_Toc15721"/>
      <w:bookmarkStart w:id="461" w:name="_Toc20666"/>
      <w:bookmarkStart w:id="462" w:name="_Toc19154"/>
      <w:bookmarkStart w:id="463" w:name="_Toc30242"/>
      <w:bookmarkStart w:id="464" w:name="_Toc26582"/>
      <w:bookmarkStart w:id="465" w:name="_Toc20573"/>
      <w:r>
        <w:rPr>
          <w:rFonts w:hint="eastAsia"/>
          <w:lang w:val="en-US" w:eastAsia="zh-CN"/>
        </w:rPr>
        <w:t>50.3D设计专家——四星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3D设计专家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01"/>
              </w:numPr>
              <w:bidi w:val="0"/>
            </w:pPr>
            <w:r>
              <w:rPr>
                <w:rFonts w:hint="default"/>
              </w:rPr>
              <w:t>主导数字创意项目的3D资产制作，包括角色、场景、道具的高精度建模与贴图绘制，达到影视级或次世代游戏标准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将3D资产导入Unity/Unreal引擎，通过LOD技术、Shader优化、GPU Instancing等手段，实现移动端/PC端流畅运行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设计角色骨骼绑定、蒙皮权重与表情动画，输出自然流畅的肢体动作与面部表演，适配动作捕捉数据或手K动画需求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研发3D扫描数据修复、AI超分重建、实时布料/毛发解算等前沿方案，提升制作效率与视觉真实感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1"/>
              </w:numPr>
              <w:bidi w:val="0"/>
            </w:pPr>
            <w:r>
              <w:rPr>
                <w:rFonts w:hint="default"/>
              </w:rPr>
              <w:t>制定项目3D美术规范，从光影构图、色彩搭配到材质表现，构建统一的视觉风格与世界观。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设计学、计算机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02"/>
              </w:numPr>
              <w:bidi w:val="0"/>
            </w:pPr>
            <w:r>
              <w:rPr>
                <w:rFonts w:hint="default"/>
              </w:rPr>
              <w:t>精通Maya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3ds Max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ZBrush建模，Substance Painter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Mari贴图绘制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熟练使用Unity HDRP/URP或Unreal 5，具备Shader Graph编程能力，有大型项目性能优化案例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深度参与过3A游戏、影视动画或元宇宙场景开发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具备扎实的素描/雕塑功底，对二次元、国风、科幻等风格有独到见解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熟悉AI辅助设计工具，有将Stable Diffusion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Midjourney融入3D工作流的经验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466" w:name="_Toc20038"/>
      <w:bookmarkStart w:id="467" w:name="_Toc9892"/>
      <w:bookmarkStart w:id="468" w:name="_Toc22974"/>
      <w:bookmarkStart w:id="469" w:name="_Toc15211"/>
      <w:bookmarkStart w:id="470" w:name="_Toc2687"/>
      <w:bookmarkStart w:id="471" w:name="_Toc9439"/>
      <w:bookmarkStart w:id="472" w:name="_Toc27638"/>
      <w:bookmarkStart w:id="473" w:name="_Toc25928"/>
      <w:bookmarkStart w:id="474" w:name="_Toc15440"/>
      <w:r>
        <w:rPr>
          <w:rFonts w:hint="eastAsia"/>
          <w:lang w:val="en-US" w:eastAsia="zh-CN"/>
        </w:rPr>
        <w:t>51.交互设计专家——四星</w:t>
      </w:r>
      <w:bookmarkEnd w:id="466"/>
      <w:bookmarkEnd w:id="467"/>
      <w:bookmarkEnd w:id="468"/>
      <w:bookmarkEnd w:id="469"/>
      <w:bookmarkEnd w:id="470"/>
      <w:bookmarkEnd w:id="471"/>
      <w:bookmarkEnd w:id="472"/>
      <w:bookmarkEnd w:id="473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交互设计专家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03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负责产品的交互框架设计，主导从需求分析到高保真原型落地的全流程，输出可执行的交互方案。</w:t>
            </w:r>
          </w:p>
          <w:p>
            <w:pPr>
              <w:pStyle w:val="22"/>
              <w:numPr>
                <w:ilvl w:val="0"/>
                <w:numId w:val="103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协同产品、视觉、开发团队，推动设计方案的迭代优化，确保用户体验与业务目标平衡。</w:t>
            </w:r>
          </w:p>
          <w:p>
            <w:pPr>
              <w:pStyle w:val="22"/>
              <w:numPr>
                <w:ilvl w:val="0"/>
                <w:numId w:val="103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开展用户研究，挖掘用户痛点并转化为设计机会点，提升产品易用性与满意度。</w:t>
            </w:r>
          </w:p>
          <w:p>
            <w:pPr>
              <w:pStyle w:val="22"/>
              <w:numPr>
                <w:ilvl w:val="0"/>
                <w:numId w:val="103"/>
              </w:numPr>
              <w:bidi w:val="0"/>
              <w:ind w:left="425" w:hanging="425"/>
            </w:pPr>
            <w:r>
              <w:rPr>
                <w:rFonts w:hint="eastAsia"/>
              </w:rPr>
              <w:t>跟踪行业趋势，探索前沿交互技术在产品中的应用场景。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设计学、计算机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04"/>
              </w:numPr>
              <w:bidi w:val="0"/>
              <w:ind w:left="425" w:hanging="425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精通用户中心设计方法论，熟悉认知心理学、行为设计学基础理论；</w:t>
            </w:r>
          </w:p>
          <w:p>
            <w:pPr>
              <w:pStyle w:val="22"/>
              <w:numPr>
                <w:ilvl w:val="0"/>
                <w:numId w:val="104"/>
              </w:numPr>
              <w:bidi w:val="0"/>
              <w:ind w:left="425" w:hanging="425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了解前端开发技术及常见交互框架；</w:t>
            </w:r>
          </w:p>
          <w:p>
            <w:pPr>
              <w:pStyle w:val="22"/>
              <w:numPr>
                <w:ilvl w:val="0"/>
                <w:numId w:val="104"/>
              </w:numPr>
              <w:bidi w:val="0"/>
              <w:ind w:left="425" w:hanging="425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精通Figma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仿宋_GB2312"/>
              </w:rPr>
              <w:t>Sketch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仿宋_GB2312"/>
              </w:rPr>
              <w:t>Axure等工具，能输出高质量交互原型；</w:t>
            </w:r>
          </w:p>
          <w:p>
            <w:pPr>
              <w:pStyle w:val="22"/>
              <w:numPr>
                <w:ilvl w:val="0"/>
                <w:numId w:val="104"/>
              </w:numPr>
              <w:bidi w:val="0"/>
              <w:ind w:left="425" w:hanging="425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具备数据思维，可通过用户行为分析优化设计；</w:t>
            </w:r>
          </w:p>
          <w:p>
            <w:pPr>
              <w:pStyle w:val="22"/>
              <w:numPr>
                <w:ilvl w:val="0"/>
                <w:numId w:val="104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 w:ascii="仿宋_GB2312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475" w:name="_Toc10214"/>
      <w:bookmarkStart w:id="476" w:name="_Toc15335"/>
      <w:bookmarkStart w:id="477" w:name="_Toc2146"/>
      <w:bookmarkStart w:id="478" w:name="_Toc5543"/>
      <w:bookmarkStart w:id="479" w:name="_Toc11656"/>
      <w:bookmarkStart w:id="480" w:name="_Toc29860"/>
      <w:bookmarkStart w:id="481" w:name="_Toc10365"/>
      <w:bookmarkStart w:id="482" w:name="_Toc12293"/>
      <w:r>
        <w:rPr>
          <w:rFonts w:hint="eastAsia"/>
          <w:lang w:val="en-US" w:eastAsia="zh-CN"/>
        </w:rPr>
        <w:t>52.数字创意空间设计专家——四星</w:t>
      </w:r>
      <w:bookmarkEnd w:id="475"/>
      <w:bookmarkEnd w:id="476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数字创意空间设计专家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05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负责数字技术与空间设计的融合创新，主导虚拟展厅、互动装置、沉浸式体验等数字创意空间的规划与设计；</w:t>
            </w:r>
          </w:p>
          <w:p>
            <w:pPr>
              <w:pStyle w:val="22"/>
              <w:numPr>
                <w:ilvl w:val="0"/>
                <w:numId w:val="105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结合品牌需求与用户场景，输出兼具艺术性与功能性的空间解决方案，涵盖概念设计、3D建模、交互原型及落地实施全流程；</w:t>
            </w:r>
          </w:p>
          <w:p>
            <w:pPr>
              <w:pStyle w:val="22"/>
              <w:numPr>
                <w:ilvl w:val="0"/>
                <w:numId w:val="105"/>
              </w:numPr>
              <w:ind w:left="425" w:hanging="425"/>
            </w:pPr>
            <w:r>
              <w:rPr>
                <w:rFonts w:hint="eastAsia"/>
              </w:rPr>
              <w:t>协同技术团队开发交互逻辑，优化数字内容在空间中的呈现效果，确保设计可实现性与用户体验流畅性；</w:t>
            </w:r>
          </w:p>
          <w:p>
            <w:pPr>
              <w:pStyle w:val="22"/>
              <w:numPr>
                <w:ilvl w:val="0"/>
                <w:numId w:val="105"/>
              </w:numPr>
              <w:bidi w:val="0"/>
              <w:ind w:left="425" w:hanging="425"/>
            </w:pPr>
            <w:r>
              <w:rPr>
                <w:rFonts w:hint="eastAsia"/>
              </w:rPr>
              <w:t>跟踪行业前沿趋势，推动设计方法论与工具的迭代升级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设计学、建筑、计算机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06"/>
              </w:numPr>
              <w:ind w:left="425" w:hanging="425"/>
            </w:pPr>
            <w:r>
              <w:rPr>
                <w:rFonts w:hint="eastAsia" w:ascii="仿宋_GB2312"/>
              </w:rPr>
              <w:t>精通3D建模软件、交互设计工具，具备编程基础；</w:t>
            </w:r>
          </w:p>
          <w:p>
            <w:pPr>
              <w:pStyle w:val="22"/>
              <w:numPr>
                <w:ilvl w:val="0"/>
                <w:numId w:val="106"/>
              </w:numPr>
              <w:bidi w:val="0"/>
              <w:ind w:left="425" w:hanging="425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熟悉硬件选型、系统集成及施工落地流程；</w:t>
            </w:r>
          </w:p>
          <w:p>
            <w:pPr>
              <w:pStyle w:val="22"/>
              <w:numPr>
                <w:ilvl w:val="0"/>
                <w:numId w:val="106"/>
              </w:numPr>
              <w:bidi w:val="0"/>
              <w:ind w:left="425" w:hanging="425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拥有成功落地的数字空间项目案例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6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 w:ascii="仿宋_GB2312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483" w:name="_Toc15421"/>
      <w:bookmarkStart w:id="484" w:name="_Toc11394"/>
      <w:r>
        <w:rPr>
          <w:rFonts w:hint="eastAsia"/>
          <w:lang w:val="en-US" w:eastAsia="zh-CN"/>
        </w:rPr>
        <w:t>53.公关关系专家——四星</w:t>
      </w:r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公关关系专家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0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制定数字创意产业公关战略，通过跨界联名、行业峰会、KOL生态打造，提升品牌在Z世代中的认知度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构建7×24小时舆情监控体系，制定</w:t>
            </w:r>
            <w:r>
              <w:rPr>
                <w:rFonts w:hint="eastAsia"/>
                <w:lang w:val="en-US" w:eastAsia="zh-CN"/>
              </w:rPr>
              <w:t>公关</w:t>
            </w:r>
            <w:r>
              <w:rPr>
                <w:rFonts w:hint="default"/>
              </w:rPr>
              <w:t>事件分级响应预案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</w:t>
            </w:r>
            <w:r>
              <w:rPr>
                <w:rFonts w:hint="eastAsia"/>
                <w:lang w:val="en-US" w:eastAsia="zh-CN"/>
              </w:rPr>
              <w:t>主流社交平台</w:t>
            </w:r>
            <w:r>
              <w:rPr>
                <w:rFonts w:hint="default"/>
              </w:rPr>
              <w:t>、B站、海外媒</w:t>
            </w:r>
            <w:r>
              <w:rPr>
                <w:rFonts w:hint="eastAsia"/>
                <w:lang w:val="en-US" w:eastAsia="zh-CN"/>
              </w:rPr>
              <w:t>体</w:t>
            </w:r>
            <w:r>
              <w:rPr>
                <w:rFonts w:hint="default"/>
              </w:rPr>
              <w:t>内容分发，策划</w:t>
            </w:r>
            <w:r>
              <w:rPr>
                <w:rFonts w:hint="eastAsia"/>
                <w:lang w:val="en-US" w:eastAsia="zh-CN"/>
              </w:rPr>
              <w:t>裂变式</w:t>
            </w:r>
            <w:r>
              <w:rPr>
                <w:rFonts w:hint="default"/>
              </w:rPr>
              <w:t>传播事件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维系核心媒体、行业协会关系，策划CEO高端访谈、白皮书发布，强化企业行业话语权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7"/>
              </w:numPr>
              <w:bidi w:val="0"/>
            </w:pPr>
            <w:r>
              <w:rPr>
                <w:rFonts w:hint="default"/>
              </w:rPr>
              <w:t>设计数字创意产业碳中和方案、文化出海叙事，输出企业社会责任案例，获主流媒体报道。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新闻传播学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08"/>
              </w:numPr>
              <w:bidi w:val="0"/>
            </w:pPr>
            <w:r>
              <w:rPr>
                <w:rFonts w:hint="default"/>
              </w:rPr>
              <w:t>深度参与过3A游戏、国漫IP或元宇宙项目，熟悉数字原住民触媒习惯与圈层文化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拥有头部媒体、MCN机构、KOL资源库，能快速调动百万级粉丝量级博主进行内容共创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具备事件营销策划能力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485" w:name="_Toc28749"/>
      <w:bookmarkStart w:id="486" w:name="_Toc7037"/>
      <w:bookmarkStart w:id="487" w:name="_Toc21790"/>
      <w:bookmarkStart w:id="488" w:name="_Toc29177"/>
      <w:bookmarkStart w:id="489" w:name="_Toc12189"/>
      <w:bookmarkStart w:id="490" w:name="_Toc13994"/>
      <w:bookmarkStart w:id="491" w:name="_Toc8403"/>
      <w:bookmarkStart w:id="492" w:name="_Toc3639"/>
      <w:r>
        <w:rPr>
          <w:rFonts w:hint="eastAsia"/>
          <w:lang w:val="en-US" w:eastAsia="zh-CN"/>
        </w:rPr>
        <w:t>54.数字创意策展专家——四星</w:t>
      </w:r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数字创意部策展专家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09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主导展览项目全流程策划，包括主题构思、内容架构搭建及展陈逻辑设计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22"/>
              <w:numPr>
                <w:ilvl w:val="0"/>
                <w:numId w:val="109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统筹跨领域资源，协调艺术家、设计师、技术团队等多方合作，确保展览落地效果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22"/>
              <w:numPr>
                <w:ilvl w:val="0"/>
                <w:numId w:val="109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整合新媒体平台特性，设计跨媒介传播策略，提升内容的可访问性、传播力与用户参与度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9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探索新技术在策展中的创新应用，推动技术语言与艺术表达的深度融合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9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分析用户互动数据与社交媒体反馈，持续优化展览内容与体验策略，塑造创新文化品牌影响力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09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研究行业趋势与受众需求，创新展览形式与互动体验，提升品牌影响力与观众粘性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22"/>
              <w:numPr>
                <w:ilvl w:val="0"/>
                <w:numId w:val="109"/>
              </w:numPr>
              <w:bidi w:val="0"/>
              <w:ind w:left="425" w:hanging="425"/>
            </w:pPr>
            <w:r>
              <w:rPr>
                <w:rFonts w:hint="eastAsia"/>
              </w:rPr>
              <w:t>负责展览预算编制、风险评估及执行管控，保障项目高效推进与成本控制。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设计学、新闻传播学、工商管理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10"/>
              </w:numPr>
              <w:bidi w:val="0"/>
              <w:ind w:left="425" w:hanging="425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熟悉展览策划全流程，掌握艺术理论、文化研究及传播学基础知识；</w:t>
            </w:r>
          </w:p>
          <w:p>
            <w:pPr>
              <w:pStyle w:val="22"/>
              <w:numPr>
                <w:ilvl w:val="0"/>
                <w:numId w:val="110"/>
              </w:numPr>
              <w:bidi w:val="0"/>
              <w:ind w:left="425" w:hanging="425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了解新材料、数字技术在展览中的应用场景；</w:t>
            </w:r>
          </w:p>
          <w:p>
            <w:pPr>
              <w:pStyle w:val="22"/>
              <w:numPr>
                <w:ilvl w:val="0"/>
                <w:numId w:val="110"/>
              </w:numPr>
              <w:bidi w:val="0"/>
              <w:ind w:left="425" w:hanging="425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熟悉新媒体生态与用户行为，精通社交媒体传播逻辑，具备短视频、直播等内容的策展转化能力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0"/>
              </w:numPr>
              <w:bidi w:val="0"/>
              <w:ind w:left="425" w:hanging="425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具备卓越的审美判断、文化洞察与叙事设计能力，能独立完成策展方案与创意提案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0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 w:ascii="仿宋_GB2312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493" w:name="_Toc17187"/>
      <w:bookmarkStart w:id="494" w:name="_Toc15774"/>
      <w:bookmarkStart w:id="495" w:name="_Toc6859"/>
      <w:bookmarkStart w:id="496" w:name="_Toc4994"/>
      <w:r>
        <w:rPr>
          <w:rFonts w:hint="eastAsia"/>
          <w:lang w:val="en-US" w:eastAsia="zh-CN"/>
        </w:rPr>
        <w:t>55.数字创意AI应用专家——四星</w:t>
      </w:r>
      <w:bookmarkEnd w:id="493"/>
      <w:bookmarkEnd w:id="494"/>
      <w:bookmarkEnd w:id="495"/>
      <w:bookmarkEnd w:id="496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数字创意AI应用专家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深度钻研数字创意产业，将AI技术创新应用于创意场景，打造差异化产品与服务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主导AI创意工具链与自动化工作流建设，构建集成多模态生成、AI Agent智能体与业务系统的端到端智能化生产管线，提升创意效率与质量；</w:t>
            </w:r>
          </w:p>
          <w:p>
            <w:pPr>
              <w:pStyle w:val="22"/>
              <w:numPr>
                <w:ilvl w:val="0"/>
                <w:numId w:val="1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推动AI智能体技术在内容生成、用户交互与个性化推荐等方面的落地，实现更自主、智能的数字创意体验；</w:t>
            </w:r>
          </w:p>
          <w:p>
            <w:pPr>
              <w:pStyle w:val="22"/>
              <w:numPr>
                <w:ilvl w:val="0"/>
                <w:numId w:val="1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负责AI应用项目的全流程把控，确保AI功能在创意产品中稳定、高效运行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与跨部门团队紧密协作，为设计、研发、市场等部门提供AI技术支持与指导，共同推动数字创意产品的创新与升级，提升用户体验与市场竞争力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1"/>
              </w:numPr>
              <w:bidi w:val="0"/>
            </w:pPr>
            <w:r>
              <w:rPr>
                <w:rFonts w:hint="default"/>
              </w:rPr>
              <w:t>跟踪数字创意产业与AI技术的最新动态，开展技术预研与创新实践，为公司产品提供前瞻性的AI应用解决方案。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计算机、电子信息、设计学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熟悉TensorFlow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PyTorch框架及分布式训练技术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精通AIGC应用场景，有Stable Diffusion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Midjourney等工具实战经验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具备素材数据化思维，能通过CTR、播放完成率等指标驱动迭代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</w:t>
            </w:r>
            <w:r>
              <w:rPr>
                <w:rFonts w:hint="eastAsia"/>
                <w:lang w:eastAsia="zh-CN"/>
              </w:rPr>
              <w:t>国内外</w:t>
            </w:r>
            <w:r>
              <w:rPr>
                <w:rFonts w:hint="default"/>
              </w:rPr>
              <w:t>社媒平台审核规则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了解数字创意产业数据特征，能设计契合业务场景的数据模型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497" w:name="_Toc22967"/>
      <w:bookmarkStart w:id="498" w:name="_Toc14057"/>
      <w:bookmarkStart w:id="499" w:name="_Toc5234"/>
      <w:bookmarkStart w:id="500" w:name="_Toc14989"/>
      <w:bookmarkStart w:id="501" w:name="_Toc23102"/>
      <w:bookmarkStart w:id="502" w:name="_Toc1218"/>
      <w:bookmarkStart w:id="503" w:name="_Toc18998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504" w:name="_Toc2419"/>
      <w:r>
        <w:rPr>
          <w:rFonts w:hint="eastAsia"/>
          <w:lang w:val="en-US" w:eastAsia="zh-CN"/>
        </w:rPr>
        <w:t>56.数字创意大数据开发专家——四星</w:t>
      </w:r>
      <w:bookmarkEnd w:id="474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数字创意大数据开发专家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13"/>
              </w:numPr>
              <w:bidi w:val="0"/>
            </w:pPr>
            <w:r>
              <w:rPr>
                <w:rFonts w:hint="default"/>
              </w:rPr>
              <w:t>主导数字创意产业大数据平台架构设计，搭建稳定、高效的数据处理体系，支撑国内外业务海量数据的存储、计算与分析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开发毫秒级实时数据流处理系统，支持广告反作弊、动态定价、UGC内容审核等实时决策需求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制定数据标准与质量规则，构建元数据管理、血缘分析、数据安全体系，提升数据资产价值密度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与风控、推荐算法团队深度合作，设计特征平台与样本仓库，优化特征实时计算与在线服务链路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3"/>
              </w:numPr>
              <w:bidi w:val="0"/>
            </w:pPr>
            <w:r>
              <w:rPr>
                <w:rFonts w:hint="default"/>
              </w:rPr>
              <w:t>通过冷热数据分层、Spot实例调度、混部技术等手段，降低大数据集群成本。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14"/>
              </w:numPr>
              <w:bidi w:val="0"/>
            </w:pPr>
            <w:r>
              <w:rPr>
                <w:rFonts w:hint="default"/>
              </w:rPr>
              <w:t>精通Hadoop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Spark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Flink生态，具备源码级问题定位与优化能力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4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default"/>
              </w:rPr>
              <w:t>Kafka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Pulsar消息队列，具备Exactly-Once语义实现经验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深度参与过数据中台建设，熟悉DataWorks、Atlas等工具，有数据地图、数据血缘实施经验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了解数字创意产业数据特征，能设计契合业务场景的数据模型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505" w:name="_Toc5741"/>
      <w:bookmarkStart w:id="506" w:name="_Toc1531"/>
      <w:bookmarkStart w:id="507" w:name="_Toc30350"/>
      <w:bookmarkStart w:id="508" w:name="_Toc26807"/>
      <w:bookmarkStart w:id="509" w:name="_Toc1768"/>
      <w:bookmarkStart w:id="510" w:name="_Toc710"/>
      <w:bookmarkStart w:id="511" w:name="_Toc4268"/>
      <w:bookmarkStart w:id="512" w:name="_Toc28996"/>
      <w:bookmarkStart w:id="513" w:name="_Toc29475"/>
      <w:r>
        <w:rPr>
          <w:rFonts w:hint="eastAsia"/>
          <w:lang w:val="en-US" w:eastAsia="zh-CN"/>
        </w:rPr>
        <w:t>57.数字创意数据挖掘专家——四星</w:t>
      </w:r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数字创意数据挖掘专家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15"/>
              </w:numPr>
              <w:bidi w:val="0"/>
            </w:pPr>
            <w:r>
              <w:rPr>
                <w:rFonts w:hint="default"/>
              </w:rPr>
              <w:t>主导数字创意产业数据挖掘模型研发，从国内外海量数据中深度剖析用户行为、市场趋势,为业务决策提供精准洞察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从用户行为日志、内容标签、社交关系等多源数据中提炼高价值特征，设计特征交叉与自动筛选方案，优化模型泛化能力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通过AB测试、因果推断等技术验证模型效果，持续优化点击率预测、流失预警等关键模型的AUC与F1值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制定数据采集、清洗、标注规范，构建样本仓库与特征平台，提升数据资产复用率与模型迭代效率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5"/>
              </w:numPr>
              <w:bidi w:val="0"/>
            </w:pPr>
            <w:r>
              <w:rPr>
                <w:rFonts w:hint="default"/>
              </w:rPr>
              <w:t>持续跟踪数据挖掘领域前沿技术，输出创新应用方案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5"/>
              </w:numPr>
              <w:bidi w:val="0"/>
            </w:pPr>
            <w:r>
              <w:rPr>
                <w:rFonts w:hint="eastAsia"/>
              </w:rPr>
              <w:t>带领数据挖掘团队开展技术研究与项目实践，培养数据挖掘人才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计算机等相关专业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1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Scala，熟悉Spark MLlib、TensorFlow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PyTorch等框架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6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ab/>
            </w:r>
            <w:r>
              <w:t>对数据敏感，</w:t>
            </w:r>
            <w:r>
              <w:rPr>
                <w:rFonts w:hint="default"/>
              </w:rPr>
              <w:t>深度理解数字创意产业痛点，能通过数据挖掘驱动业务增长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6"/>
              </w:numPr>
              <w:bidi w:val="0"/>
            </w:pPr>
            <w:r>
              <w:rPr>
                <w:rFonts w:hint="default"/>
              </w:rPr>
              <w:t>具备分布式模型训练、模型压缩、在线服务全链路实战经验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514" w:name="_Toc16286"/>
      <w:bookmarkStart w:id="515" w:name="_Toc4023"/>
      <w:bookmarkStart w:id="516" w:name="_Toc15362"/>
      <w:bookmarkStart w:id="517" w:name="_Toc7723"/>
      <w:bookmarkStart w:id="518" w:name="_Toc15155"/>
      <w:bookmarkStart w:id="519" w:name="_Toc18609"/>
      <w:bookmarkStart w:id="520" w:name="_Toc22451"/>
      <w:bookmarkStart w:id="521" w:name="_Toc4572"/>
      <w:bookmarkStart w:id="522" w:name="_Toc1706"/>
      <w:r>
        <w:rPr>
          <w:rFonts w:hint="eastAsia"/>
          <w:lang w:val="en-US" w:eastAsia="zh-CN"/>
        </w:rPr>
        <w:t>58.数字创意产业研究专家——四星</w:t>
      </w:r>
      <w:bookmarkEnd w:id="514"/>
      <w:bookmarkEnd w:id="515"/>
      <w:bookmarkEnd w:id="516"/>
      <w:bookmarkEnd w:id="517"/>
      <w:bookmarkEnd w:id="518"/>
      <w:bookmarkEnd w:id="519"/>
      <w:bookmarkEnd w:id="520"/>
      <w:bookmarkEnd w:id="521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数字创意产业研究专家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17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开展数字创意产业细分领域的专项研究，进行数据收集、整理与分析，支持定期及定制化研究报告的输出；</w:t>
            </w:r>
          </w:p>
          <w:p>
            <w:pPr>
              <w:pStyle w:val="22"/>
              <w:numPr>
                <w:ilvl w:val="0"/>
                <w:numId w:val="117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运用定量与定性研究方法，跟踪监测技术演进、内容形态、用户需求及商业模式的变化，撰写深度分析报告；</w:t>
            </w:r>
          </w:p>
          <w:p>
            <w:pPr>
              <w:pStyle w:val="22"/>
              <w:numPr>
                <w:ilvl w:val="0"/>
                <w:numId w:val="117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支持研究框架与模型的搭建，协助完成竞争分析、用户洞察及政策解读，为产品与技术规划提供研究支持；</w:t>
            </w:r>
          </w:p>
          <w:p>
            <w:pPr>
              <w:pStyle w:val="22"/>
              <w:numPr>
                <w:ilvl w:val="0"/>
                <w:numId w:val="117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探索AI生成技术、虚拟制作、新型人机交互等方向的应用场景与产业化路径，开展典型案例研究；</w:t>
            </w:r>
          </w:p>
          <w:p>
            <w:pPr>
              <w:pStyle w:val="22"/>
              <w:numPr>
                <w:ilvl w:val="0"/>
                <w:numId w:val="117"/>
              </w:numPr>
              <w:bidi w:val="0"/>
            </w:pPr>
            <w:r>
              <w:rPr>
                <w:rFonts w:hint="eastAsia"/>
                <w:lang w:eastAsia="zh-CN"/>
              </w:rPr>
              <w:t>搭建产业知识库与决策支持平台，沉淀方法论并赋能团队，提升组织对市场变化的响应速度。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 w:ascii="仿宋_GB2312"/>
              </w:rPr>
              <w:t>经济学</w:t>
            </w:r>
            <w:r>
              <w:rPr>
                <w:rFonts w:hint="eastAsia"/>
                <w:lang w:eastAsia="zh-CN"/>
              </w:rPr>
              <w:t>、统计学、社会学、心理学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1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具备优秀的产业分析能力，精通数据建模、案例对标及趋势预测方法，能独立输出高影响力研究报告；</w:t>
            </w:r>
          </w:p>
          <w:p>
            <w:pPr>
              <w:pStyle w:val="22"/>
              <w:numPr>
                <w:ilvl w:val="0"/>
                <w:numId w:val="11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</w:t>
            </w:r>
            <w:r>
              <w:rPr>
                <w:rFonts w:hint="eastAsia"/>
                <w:lang w:eastAsia="zh-CN"/>
              </w:rPr>
              <w:t>数字创意产业</w:t>
            </w:r>
            <w:r>
              <w:rPr>
                <w:rFonts w:hint="default"/>
              </w:rPr>
              <w:t>重点品类及厂商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熟悉新兴技术，对产业变革敏感度高；</w:t>
            </w:r>
          </w:p>
          <w:p>
            <w:pPr>
              <w:pStyle w:val="22"/>
              <w:numPr>
                <w:ilvl w:val="0"/>
                <w:numId w:val="11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</w:t>
            </w:r>
            <w:r>
              <w:t>榜单院校前200名或学科前100名，或国内985/211院校，或“双一流”建设高校及建设学科。</w:t>
            </w:r>
          </w:p>
        </w:tc>
      </w:tr>
      <w:bookmarkEnd w:id="522"/>
    </w:tbl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523" w:name="_Toc23959"/>
      <w:bookmarkStart w:id="524" w:name="_Toc27035"/>
      <w:bookmarkStart w:id="525" w:name="_Toc31612"/>
      <w:bookmarkStart w:id="526" w:name="_Toc17382"/>
      <w:bookmarkStart w:id="527" w:name="_Toc25242"/>
      <w:bookmarkStart w:id="528" w:name="_Toc18301"/>
      <w:bookmarkStart w:id="529" w:name="_Toc4125"/>
      <w:bookmarkStart w:id="530" w:name="_Toc4578"/>
      <w:bookmarkStart w:id="531" w:name="_Toc15512"/>
      <w:r>
        <w:rPr>
          <w:rFonts w:hint="eastAsia"/>
          <w:lang w:val="en-US" w:eastAsia="zh-CN"/>
        </w:rPr>
        <w:t>59.数字创意发行专家——四星</w:t>
      </w:r>
      <w:bookmarkEnd w:id="523"/>
      <w:bookmarkEnd w:id="524"/>
      <w:bookmarkEnd w:id="525"/>
      <w:bookmarkEnd w:id="526"/>
      <w:bookmarkEnd w:id="527"/>
      <w:bookmarkEnd w:id="528"/>
      <w:bookmarkEnd w:id="529"/>
      <w:bookmarkEnd w:id="530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数字创意发行专家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全面负责数字创意产品在国内外市场的发行策略制定与执行，结合</w:t>
            </w:r>
            <w:r>
              <w:rPr>
                <w:rFonts w:hint="default"/>
                <w:lang w:val="en-US" w:eastAsia="zh-CN"/>
              </w:rPr>
              <w:t>不同内容形态</w:t>
            </w:r>
            <w:r>
              <w:rPr>
                <w:rFonts w:hint="default"/>
              </w:rPr>
              <w:t>特性与目标受众，规划精准的</w:t>
            </w:r>
            <w:r>
              <w:rPr>
                <w:rFonts w:hint="default"/>
                <w:lang w:val="en-US" w:eastAsia="zh-CN"/>
              </w:rPr>
              <w:t>全球化</w:t>
            </w:r>
            <w:r>
              <w:rPr>
                <w:rFonts w:hint="default"/>
              </w:rPr>
              <w:t>发行渠道与推广方案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拓展并维护</w:t>
            </w:r>
            <w:r>
              <w:rPr>
                <w:rFonts w:hint="default"/>
                <w:lang w:val="en-US" w:eastAsia="zh-CN"/>
              </w:rPr>
              <w:t>与应用商店、流媒体平台、社交媒体、短剧分销网络等多元化渠道</w:t>
            </w:r>
            <w:r>
              <w:rPr>
                <w:rFonts w:hint="default"/>
              </w:rPr>
              <w:t>的合作关系，争取优质资源位，提升</w:t>
            </w:r>
            <w:r>
              <w:rPr>
                <w:rFonts w:hint="default"/>
                <w:lang w:val="en-US" w:eastAsia="zh-CN"/>
              </w:rPr>
              <w:t>内容</w:t>
            </w:r>
            <w:r>
              <w:rPr>
                <w:rFonts w:hint="default"/>
              </w:rPr>
              <w:t>曝光度</w:t>
            </w:r>
            <w:r>
              <w:rPr>
                <w:rFonts w:hint="default"/>
                <w:lang w:val="en-US" w:eastAsia="zh-CN"/>
              </w:rPr>
              <w:t>与用户规模</w:t>
            </w:r>
            <w:r>
              <w:rPr>
                <w:rFonts w:hint="default"/>
              </w:rPr>
              <w:t>，</w:t>
            </w:r>
            <w:r>
              <w:rPr>
                <w:rFonts w:hint="default"/>
                <w:lang w:val="en-US" w:eastAsia="zh-CN"/>
              </w:rPr>
              <w:t>驱动下载、播放及转化增长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监控发行</w:t>
            </w:r>
            <w:r>
              <w:rPr>
                <w:rFonts w:hint="default"/>
                <w:lang w:val="en-US" w:eastAsia="zh-CN"/>
              </w:rPr>
              <w:t>与用户</w:t>
            </w:r>
            <w:r>
              <w:rPr>
                <w:rFonts w:hint="default"/>
              </w:rPr>
              <w:t>数据，</w:t>
            </w:r>
            <w:r>
              <w:rPr>
                <w:rFonts w:hint="default"/>
                <w:lang w:val="en-US" w:eastAsia="zh-CN"/>
              </w:rPr>
              <w:t>开展多维度效果分析</w:t>
            </w:r>
            <w:r>
              <w:rPr>
                <w:rFonts w:hint="default"/>
              </w:rPr>
              <w:t>，</w:t>
            </w:r>
            <w:r>
              <w:rPr>
                <w:rFonts w:hint="default"/>
                <w:lang w:val="en-US" w:eastAsia="zh-CN"/>
              </w:rPr>
              <w:t>持续调优区域</w:t>
            </w:r>
            <w:r>
              <w:rPr>
                <w:rFonts w:hint="default"/>
              </w:rPr>
              <w:t>发行策略与推广手段，提升用户留存率与付费转化</w:t>
            </w:r>
            <w:r>
              <w:rPr>
                <w:rFonts w:hint="default"/>
                <w:lang w:val="en-US" w:eastAsia="zh-CN"/>
              </w:rPr>
              <w:t>，实现发行ROI最大化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跟踪全球不同区域行业动态、平台政策与内容合规要求，为产品本地化发行提供风险管控与合规指导，保障发行计划顺利执行；</w:t>
            </w:r>
          </w:p>
          <w:p>
            <w:pPr>
              <w:pStyle w:val="22"/>
              <w:numPr>
                <w:ilvl w:val="0"/>
                <w:numId w:val="119"/>
              </w:numPr>
              <w:bidi w:val="0"/>
            </w:pPr>
            <w:r>
              <w:rPr>
                <w:rFonts w:hint="default"/>
              </w:rPr>
              <w:t>建立发行数据看板与反馈机制，协同内容、运营与市场团队，推动用户洞察反向赋能产品策划与迭代，构建发行-反馈-优化闭环。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20"/>
              </w:numPr>
              <w:bidi w:val="0"/>
            </w:pPr>
            <w:r>
              <w:t>熟悉</w:t>
            </w:r>
            <w:r>
              <w:rPr>
                <w:rFonts w:hint="eastAsia"/>
                <w:lang w:eastAsia="zh-CN"/>
              </w:rPr>
              <w:t>数字创意产品</w:t>
            </w:r>
            <w:r>
              <w:t>发行和研发的各个环节，并具备丰富的实战经验；</w:t>
            </w:r>
          </w:p>
          <w:p>
            <w:pPr>
              <w:pStyle w:val="22"/>
              <w:numPr>
                <w:ilvl w:val="0"/>
                <w:numId w:val="120"/>
              </w:numPr>
              <w:bidi w:val="0"/>
            </w:pPr>
            <w:r>
              <w:rPr>
                <w:rFonts w:hint="default"/>
              </w:rPr>
              <w:t>熟悉国内外数字</w:t>
            </w:r>
            <w:r>
              <w:rPr>
                <w:rFonts w:hint="eastAsia"/>
                <w:lang w:eastAsia="zh-CN"/>
              </w:rPr>
              <w:t>创意</w:t>
            </w:r>
            <w:r>
              <w:rPr>
                <w:rFonts w:hint="default"/>
              </w:rPr>
              <w:t>发行市场规则与流程，具备丰富的渠道资源与谈判技巧；</w:t>
            </w:r>
          </w:p>
          <w:p>
            <w:pPr>
              <w:pStyle w:val="22"/>
              <w:numPr>
                <w:ilvl w:val="0"/>
                <w:numId w:val="12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具备敏锐的市场洞察力与数据分析能力，能根据数据快速调整策略，推动产品发行效果提升；</w:t>
            </w:r>
          </w:p>
          <w:p>
            <w:pPr>
              <w:pStyle w:val="22"/>
              <w:numPr>
                <w:ilvl w:val="0"/>
                <w:numId w:val="120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良好的沟通协作能力与跨文化交流能力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532" w:name="_Toc15804"/>
      <w:bookmarkStart w:id="533" w:name="_Toc15699"/>
      <w:bookmarkStart w:id="534" w:name="_Toc7396"/>
      <w:bookmarkStart w:id="535" w:name="_Toc1819"/>
      <w:bookmarkStart w:id="536" w:name="_Toc11582"/>
      <w:bookmarkStart w:id="537" w:name="_Toc11495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538" w:name="_Toc5632"/>
      <w:bookmarkStart w:id="539" w:name="_Toc18122"/>
      <w:r>
        <w:rPr>
          <w:rFonts w:hint="eastAsia"/>
          <w:lang w:val="en-US" w:eastAsia="zh-CN"/>
        </w:rPr>
        <w:t>60.数字创意运营专家——四星</w:t>
      </w:r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数字创意运营专家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统筹数字创意产业相关产品的整体运营工作，制定并执行全周期运营策略，提升用户活跃度、留存率及付费转化率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负责海外市场运营与产品出海策略落地，制定本地化运营方案，分析海外用户行为与市场数据，持续优化全球增长与留存策略；</w:t>
            </w:r>
          </w:p>
          <w:p>
            <w:pPr>
              <w:pStyle w:val="22"/>
              <w:numPr>
                <w:ilvl w:val="0"/>
                <w:numId w:val="1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构建数据驱动的运营体系，通过数据监控、AB测试与深度分析，评估运营动作ROI，为产品迭代与战略决策提供数据支持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深入分析用户需求与行为数据，挖掘用户痛点与潜在需求，策划并落地针对性运营活动，增强用户粘性与社区活跃度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负责数字创意内容的运营与管理，打造具有影响力的创意内容生态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1"/>
              </w:numPr>
              <w:bidi w:val="0"/>
            </w:pPr>
            <w:r>
              <w:rPr>
                <w:rFonts w:hint="default"/>
              </w:rPr>
              <w:t>协调产品、技术、市场等部门资源，推动运营需求落地，优化产品功能与用户体验，同时拓展外部合作资源，提升品牌知名度与行业影响力。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工商管理、经济与贸易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2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具备敏锐的市场洞察力与数据分析能力，能通过数据驱动运营决策，优化运营效果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熟悉国内外</w:t>
            </w:r>
            <w:r>
              <w:rPr>
                <w:rFonts w:hint="eastAsia"/>
                <w:lang w:eastAsia="zh-CN"/>
              </w:rPr>
              <w:t>社媒</w:t>
            </w:r>
            <w:r>
              <w:rPr>
                <w:rFonts w:hint="default"/>
              </w:rPr>
              <w:t>平台的运营规则和用户行为，具备</w:t>
            </w:r>
            <w:r>
              <w:rPr>
                <w:rFonts w:hint="eastAsia"/>
                <w:lang w:eastAsia="zh-CN"/>
              </w:rPr>
              <w:t>丰富</w:t>
            </w:r>
            <w:r>
              <w:rPr>
                <w:rFonts w:hint="default"/>
              </w:rPr>
              <w:t>的内容策划</w:t>
            </w:r>
            <w:r>
              <w:rPr>
                <w:rFonts w:hint="eastAsia"/>
                <w:lang w:eastAsia="zh-CN"/>
              </w:rPr>
              <w:t>、活动策划</w:t>
            </w:r>
            <w:r>
              <w:rPr>
                <w:rFonts w:hint="default"/>
              </w:rPr>
              <w:t>和创意能力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2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良好的沟通协作与项目管理能力；</w:t>
            </w:r>
          </w:p>
          <w:p>
            <w:pPr>
              <w:pStyle w:val="22"/>
              <w:numPr>
                <w:ilvl w:val="0"/>
                <w:numId w:val="12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default"/>
          <w:lang w:val="en-US" w:eastAsia="zh-CN"/>
        </w:rPr>
      </w:pPr>
      <w:bookmarkStart w:id="540" w:name="_Toc17505"/>
      <w:bookmarkStart w:id="541" w:name="_Toc14465"/>
      <w:bookmarkStart w:id="542" w:name="_Toc6158"/>
      <w:bookmarkStart w:id="543" w:name="_Toc23425"/>
      <w:bookmarkStart w:id="544" w:name="_Toc28381"/>
      <w:bookmarkStart w:id="545" w:name="_Toc18037"/>
      <w:bookmarkStart w:id="546" w:name="_Toc22989"/>
      <w:bookmarkStart w:id="547" w:name="_Toc4606"/>
      <w:bookmarkStart w:id="548" w:name="_Toc30306"/>
      <w:r>
        <w:rPr>
          <w:rFonts w:hint="eastAsia"/>
          <w:lang w:val="en-US" w:eastAsia="zh-CN"/>
        </w:rPr>
        <w:t>61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数字创意</w:t>
      </w:r>
      <w:r>
        <w:rPr>
          <w:rFonts w:hint="default"/>
          <w:lang w:val="en-US" w:eastAsia="zh-CN"/>
        </w:rPr>
        <w:t>赛事运营专家——四星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赛事运营专家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负责数字创意类赛事的全流程策划与执行，制定赛事规则、赛程安排及评审标准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统筹赛事推广与品牌传播，通过多平台内容分发、社交媒体运营及创作者生态合作，提升赛事影响力与参与规模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拓展并维护评委、嘉宾、合作伙伴与赞助商资源，推动跨界联动与生态合作，构建可持续赛事运营模式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搭建赛事数据监测与分析体系，跟踪参赛数据、用户行为及传播效果，持续优化运营策略并输出复盘报告。</w:t>
            </w:r>
          </w:p>
          <w:p>
            <w:pPr>
              <w:pStyle w:val="22"/>
              <w:numPr>
                <w:ilvl w:val="0"/>
                <w:numId w:val="123"/>
              </w:numPr>
              <w:bidi w:val="0"/>
            </w:pPr>
            <w:r>
              <w:rPr>
                <w:rFonts w:hint="default"/>
              </w:rPr>
              <w:t>探索AI辅助评审、虚拟赛场、沉浸式颁奖典礼等创新形式，提升赛事体验与行业标杆性。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新闻传播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24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熟悉数字创意行业生态，具备优秀的资源拓展、项目管理和跨团队协同能力；</w:t>
            </w:r>
          </w:p>
          <w:p>
            <w:pPr>
              <w:pStyle w:val="22"/>
              <w:numPr>
                <w:ilvl w:val="0"/>
                <w:numId w:val="124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熟悉线上赛事运营全链路，精通社交媒体推广、直播策划、线上社区运营与线下活动落地管理，具备数据分析和用户增长实践经验；</w:t>
            </w:r>
          </w:p>
          <w:p>
            <w:pPr>
              <w:pStyle w:val="22"/>
              <w:numPr>
                <w:ilvl w:val="0"/>
                <w:numId w:val="124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擅长结合热点设计赛事亮点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4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具备出色的沟通能力和执行力，能适应多任务、快节奏的工作环境；</w:t>
            </w:r>
          </w:p>
          <w:p>
            <w:pPr>
              <w:pStyle w:val="22"/>
              <w:numPr>
                <w:ilvl w:val="0"/>
                <w:numId w:val="12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549" w:name="_Toc17291"/>
      <w:bookmarkStart w:id="550" w:name="_Toc25555"/>
      <w:bookmarkStart w:id="551" w:name="_Toc4569"/>
      <w:bookmarkStart w:id="552" w:name="_Toc20532"/>
      <w:bookmarkStart w:id="553" w:name="_Toc5244"/>
      <w:bookmarkStart w:id="554" w:name="_Toc74"/>
      <w:bookmarkStart w:id="555" w:name="_Toc26204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1"/>
        <w:rPr>
          <w:rFonts w:hint="eastAsia"/>
          <w:lang w:val="en-US" w:eastAsia="zh-CN"/>
        </w:rPr>
      </w:pPr>
      <w:bookmarkStart w:id="556" w:name="_Toc31590"/>
      <w:bookmarkStart w:id="557" w:name="_Toc11370"/>
      <w:r>
        <w:rPr>
          <w:rFonts w:hint="eastAsia"/>
          <w:lang w:val="en-US" w:eastAsia="zh-CN"/>
        </w:rPr>
        <w:t>62.信息流广告投放专家——四星</w:t>
      </w:r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</w:p>
    <w:tbl>
      <w:tblPr>
        <w:tblStyle w:val="1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信息流广告投放专家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1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21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22"/>
              <w:numPr>
                <w:ilvl w:val="0"/>
                <w:numId w:val="125"/>
              </w:numPr>
              <w:bidi w:val="0"/>
            </w:pPr>
            <w:r>
              <w:rPr>
                <w:rFonts w:hint="default"/>
              </w:rPr>
              <w:t>制定国内外</w:t>
            </w:r>
            <w:r>
              <w:rPr>
                <w:rFonts w:hint="eastAsia"/>
                <w:lang w:eastAsia="zh-CN"/>
              </w:rPr>
              <w:t>市场</w:t>
            </w:r>
            <w:r>
              <w:rPr>
                <w:rFonts w:hint="default"/>
              </w:rPr>
              <w:t>信息流广告投放策略，统筹账户搭建、创意优化与预算分配，驱动用户获取（CPA/ROI）与品牌曝光目标达成；</w:t>
            </w:r>
          </w:p>
          <w:p>
            <w:pPr>
              <w:pStyle w:val="22"/>
              <w:numPr>
                <w:ilvl w:val="0"/>
                <w:numId w:val="1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深度运营主流平台，通过定向优化、出价策略调整提升广告竞争力；</w:t>
            </w:r>
          </w:p>
          <w:p>
            <w:pPr>
              <w:pStyle w:val="22"/>
              <w:numPr>
                <w:ilvl w:val="0"/>
                <w:numId w:val="1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搭建数据监控体系，分析用户行为、转化漏斗与竞品动态，迭代投放模型与素材方向；</w:t>
            </w:r>
          </w:p>
          <w:p>
            <w:pPr>
              <w:pStyle w:val="22"/>
              <w:numPr>
                <w:ilvl w:val="0"/>
                <w:numId w:val="1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协同创意团队输出高转化素材，设计A/B测试方案，提升点击率与留存率；</w:t>
            </w:r>
          </w:p>
          <w:p>
            <w:pPr>
              <w:pStyle w:val="22"/>
              <w:numPr>
                <w:ilvl w:val="0"/>
                <w:numId w:val="125"/>
              </w:numPr>
              <w:bidi w:val="0"/>
            </w:pPr>
            <w:r>
              <w:rPr>
                <w:rFonts w:hint="default"/>
              </w:rPr>
              <w:t>研究平台算法更新与行业趋势，探索增量机会与降本空间。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eastAsia="zh-CN"/>
              </w:rPr>
              <w:t>网络与新媒体、市场营销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23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23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22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21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22"/>
              <w:numPr>
                <w:ilvl w:val="0"/>
                <w:numId w:val="126"/>
              </w:numPr>
              <w:bidi w:val="0"/>
            </w:pPr>
            <w:r>
              <w:rPr>
                <w:rFonts w:hint="default"/>
              </w:rPr>
              <w:t>深谙用户画像与创意心理学，能快速定位痛点并输出差异化素材策略；</w:t>
            </w:r>
          </w:p>
          <w:p>
            <w:pPr>
              <w:pStyle w:val="22"/>
              <w:numPr>
                <w:ilvl w:val="0"/>
                <w:numId w:val="126"/>
              </w:numPr>
              <w:bidi w:val="0"/>
            </w:pPr>
            <w:r>
              <w:rPr>
                <w:rFonts w:hint="eastAsia"/>
                <w:lang w:eastAsia="zh-CN"/>
              </w:rPr>
              <w:t>拥</w:t>
            </w:r>
            <w:r>
              <w:t>有流量渠道资源，或有直播投流获客等渠道经验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6"/>
              </w:numPr>
              <w:bidi w:val="0"/>
            </w:pPr>
            <w:r>
              <w:rPr>
                <w:rFonts w:hint="eastAsia"/>
              </w:rPr>
              <w:t>熟悉</w:t>
            </w:r>
            <w:r>
              <w:rPr>
                <w:rFonts w:hint="eastAsia"/>
                <w:lang w:eastAsia="zh-CN"/>
              </w:rPr>
              <w:t>国内外</w:t>
            </w:r>
            <w:r>
              <w:rPr>
                <w:rFonts w:hint="eastAsia"/>
              </w:rPr>
              <w:t>主流信息流广告平台规则与玩法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126"/>
              </w:numPr>
              <w:bidi w:val="0"/>
            </w:pPr>
            <w:r>
              <w:rPr>
                <w:rFonts w:hint="eastAsia"/>
                <w:lang w:eastAsia="zh-CN"/>
              </w:rPr>
              <w:t>具</w:t>
            </w:r>
            <w:r>
              <w:t>有独立的数据监控体系思维，</w:t>
            </w:r>
            <w:r>
              <w:rPr>
                <w:rFonts w:hint="eastAsia"/>
                <w:lang w:eastAsia="zh-CN"/>
              </w:rPr>
              <w:t>具</w:t>
            </w:r>
            <w:r>
              <w:t>有流量到运营到转化到续费转介绍等横向串联模型和经验；</w:t>
            </w:r>
          </w:p>
          <w:p>
            <w:pPr>
              <w:pStyle w:val="22"/>
              <w:numPr>
                <w:ilvl w:val="0"/>
                <w:numId w:val="12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sz w:val="3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6"/>
          <w:szCs w:val="32"/>
          <w:lang w:val="en-US" w:eastAsia="zh-CN"/>
        </w:rPr>
        <w:br w:type="page"/>
      </w:r>
    </w:p>
    <w:p>
      <w:pPr>
        <w:ind w:left="0" w:leftChars="0" w:firstLine="0" w:firstLineChars="0"/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</w:tabs>
      <w:ind w:firstLine="360"/>
      <w:jc w:val="center"/>
      <w:rPr>
        <w:rFonts w:ascii="仿宋_GB2312" w:hAnsi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</w:tabs>
      <w:ind w:firstLine="360"/>
      <w:jc w:val="center"/>
      <w:rPr>
        <w:rFonts w:ascii="仿宋_GB2312" w:hAnsi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ql5uc8AAAAFAQAADwAAAAAAAAABACAAAAA4AAAAZHJzL2Rvd25yZXYueG1sUEsBAhQAFAAA&#10;AAgAh07iQOkHDu/iAQAAzAMAAA4AAAAAAAAAAQAgAAAAN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9DE83"/>
    <w:multiLevelType w:val="singleLevel"/>
    <w:tmpl w:val="8089DE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3106B73"/>
    <w:multiLevelType w:val="singleLevel"/>
    <w:tmpl w:val="83106B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5CD024B"/>
    <w:multiLevelType w:val="singleLevel"/>
    <w:tmpl w:val="85CD02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73584D1"/>
    <w:multiLevelType w:val="singleLevel"/>
    <w:tmpl w:val="873584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88B44469"/>
    <w:multiLevelType w:val="singleLevel"/>
    <w:tmpl w:val="88B444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8ECD4446"/>
    <w:multiLevelType w:val="singleLevel"/>
    <w:tmpl w:val="8ECD44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8EFDA857"/>
    <w:multiLevelType w:val="singleLevel"/>
    <w:tmpl w:val="8EFDA8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8FAE148F"/>
    <w:multiLevelType w:val="singleLevel"/>
    <w:tmpl w:val="8FAE14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9054A64E"/>
    <w:multiLevelType w:val="singleLevel"/>
    <w:tmpl w:val="9054A6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907D5F12"/>
    <w:multiLevelType w:val="singleLevel"/>
    <w:tmpl w:val="907D5F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9304AD78"/>
    <w:multiLevelType w:val="singleLevel"/>
    <w:tmpl w:val="9304AD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9B478036"/>
    <w:multiLevelType w:val="singleLevel"/>
    <w:tmpl w:val="9B4780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9EA077B9"/>
    <w:multiLevelType w:val="singleLevel"/>
    <w:tmpl w:val="9EA077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A19C534D"/>
    <w:multiLevelType w:val="singleLevel"/>
    <w:tmpl w:val="A19C53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A55721B5"/>
    <w:multiLevelType w:val="singleLevel"/>
    <w:tmpl w:val="A55721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A5DEC65C"/>
    <w:multiLevelType w:val="singleLevel"/>
    <w:tmpl w:val="A5DEC6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A64B7EB6"/>
    <w:multiLevelType w:val="singleLevel"/>
    <w:tmpl w:val="A64B7E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A7810A8F"/>
    <w:multiLevelType w:val="singleLevel"/>
    <w:tmpl w:val="A7810A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A91A0758"/>
    <w:multiLevelType w:val="singleLevel"/>
    <w:tmpl w:val="A91A07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A9569AAA"/>
    <w:multiLevelType w:val="singleLevel"/>
    <w:tmpl w:val="A9569A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A9D6C875"/>
    <w:multiLevelType w:val="singleLevel"/>
    <w:tmpl w:val="A9D6C8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AC749DB3"/>
    <w:multiLevelType w:val="singleLevel"/>
    <w:tmpl w:val="AC749D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AE713759"/>
    <w:multiLevelType w:val="singleLevel"/>
    <w:tmpl w:val="AE7137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AE74AC33"/>
    <w:multiLevelType w:val="singleLevel"/>
    <w:tmpl w:val="AE74AC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B189B616"/>
    <w:multiLevelType w:val="singleLevel"/>
    <w:tmpl w:val="B189B6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B3DC91A9"/>
    <w:multiLevelType w:val="singleLevel"/>
    <w:tmpl w:val="B3DC91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B9BB3B5E"/>
    <w:multiLevelType w:val="singleLevel"/>
    <w:tmpl w:val="B9BB3B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BA32591E"/>
    <w:multiLevelType w:val="singleLevel"/>
    <w:tmpl w:val="BA3259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BA8419CC"/>
    <w:multiLevelType w:val="singleLevel"/>
    <w:tmpl w:val="BA8419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BCAA5DFA"/>
    <w:multiLevelType w:val="singleLevel"/>
    <w:tmpl w:val="BCAA5D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BE4F02D6"/>
    <w:multiLevelType w:val="singleLevel"/>
    <w:tmpl w:val="BE4F02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BFEF5443"/>
    <w:multiLevelType w:val="singleLevel"/>
    <w:tmpl w:val="BFEF54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C093B9D6"/>
    <w:multiLevelType w:val="singleLevel"/>
    <w:tmpl w:val="C093B9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C33F3A36"/>
    <w:multiLevelType w:val="singleLevel"/>
    <w:tmpl w:val="C33F3A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C3F327E9"/>
    <w:multiLevelType w:val="singleLevel"/>
    <w:tmpl w:val="C3F327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C42BEB56"/>
    <w:multiLevelType w:val="singleLevel"/>
    <w:tmpl w:val="C42BEB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C8FC06FF"/>
    <w:multiLevelType w:val="singleLevel"/>
    <w:tmpl w:val="C8FC06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CE09016C"/>
    <w:multiLevelType w:val="singleLevel"/>
    <w:tmpl w:val="CE0901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CFF3419D"/>
    <w:multiLevelType w:val="singleLevel"/>
    <w:tmpl w:val="CFF341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D1B5A633"/>
    <w:multiLevelType w:val="singleLevel"/>
    <w:tmpl w:val="D1B5A6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D250CAA1"/>
    <w:multiLevelType w:val="singleLevel"/>
    <w:tmpl w:val="D250CA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D573BB59"/>
    <w:multiLevelType w:val="singleLevel"/>
    <w:tmpl w:val="D573BB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D5E182DF"/>
    <w:multiLevelType w:val="singleLevel"/>
    <w:tmpl w:val="D5E182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D7EDD82C"/>
    <w:multiLevelType w:val="singleLevel"/>
    <w:tmpl w:val="D7EDD8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D9A084DD"/>
    <w:multiLevelType w:val="singleLevel"/>
    <w:tmpl w:val="D9A084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DA1C79D5"/>
    <w:multiLevelType w:val="singleLevel"/>
    <w:tmpl w:val="DA1C79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DB5FC12D"/>
    <w:multiLevelType w:val="singleLevel"/>
    <w:tmpl w:val="DB5FC1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DD1AC166"/>
    <w:multiLevelType w:val="singleLevel"/>
    <w:tmpl w:val="DD1AC1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DDF869DC"/>
    <w:multiLevelType w:val="singleLevel"/>
    <w:tmpl w:val="DDF869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>
    <w:nsid w:val="DFF05E65"/>
    <w:multiLevelType w:val="singleLevel"/>
    <w:tmpl w:val="DFF05E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E45A35F6"/>
    <w:multiLevelType w:val="singleLevel"/>
    <w:tmpl w:val="E45A35F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E5667E8E"/>
    <w:multiLevelType w:val="singleLevel"/>
    <w:tmpl w:val="E5667E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E7DEBCBC"/>
    <w:multiLevelType w:val="singleLevel"/>
    <w:tmpl w:val="E7DEBC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E8391DDE"/>
    <w:multiLevelType w:val="singleLevel"/>
    <w:tmpl w:val="E8391D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F0461162"/>
    <w:multiLevelType w:val="multilevel"/>
    <w:tmpl w:val="F046116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楷体" w:cs="宋体"/>
        <w:b/>
        <w:sz w:val="32"/>
      </w:rPr>
    </w:lvl>
    <w:lvl w:ilvl="2" w:tentative="0">
      <w:start w:val="1"/>
      <w:numFmt w:val="decimal"/>
      <w:suff w:val="nothing"/>
      <w:lvlText w:val="%3、"/>
      <w:lvlJc w:val="left"/>
      <w:pPr>
        <w:tabs>
          <w:tab w:val="left" w:pos="0"/>
        </w:tabs>
        <w:ind w:left="420" w:hanging="380"/>
      </w:pPr>
      <w:rPr>
        <w:rFonts w:hint="eastAsia" w:ascii="宋体" w:hAnsi="宋体" w:eastAsia="仿宋" w:cs="宋体"/>
        <w:sz w:val="32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5">
    <w:nsid w:val="F714577E"/>
    <w:multiLevelType w:val="singleLevel"/>
    <w:tmpl w:val="F71457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F7BC7AA9"/>
    <w:multiLevelType w:val="singleLevel"/>
    <w:tmpl w:val="F7BC7A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F8AFD40F"/>
    <w:multiLevelType w:val="singleLevel"/>
    <w:tmpl w:val="F8AFD4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F8DC114F"/>
    <w:multiLevelType w:val="singleLevel"/>
    <w:tmpl w:val="F8DC11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FA68A3A5"/>
    <w:multiLevelType w:val="singleLevel"/>
    <w:tmpl w:val="FA68A3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FB7545B2"/>
    <w:multiLevelType w:val="singleLevel"/>
    <w:tmpl w:val="FB7545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07042460"/>
    <w:multiLevelType w:val="singleLevel"/>
    <w:tmpl w:val="070424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09199BB9"/>
    <w:multiLevelType w:val="singleLevel"/>
    <w:tmpl w:val="09199B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3">
    <w:nsid w:val="091DA5F5"/>
    <w:multiLevelType w:val="singleLevel"/>
    <w:tmpl w:val="091DA5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4">
    <w:nsid w:val="09F37867"/>
    <w:multiLevelType w:val="singleLevel"/>
    <w:tmpl w:val="09F378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0BF9C44D"/>
    <w:multiLevelType w:val="singleLevel"/>
    <w:tmpl w:val="0BF9C4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15B8157A"/>
    <w:multiLevelType w:val="singleLevel"/>
    <w:tmpl w:val="15B815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16F95E07"/>
    <w:multiLevelType w:val="singleLevel"/>
    <w:tmpl w:val="16F95E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184EFA9B"/>
    <w:multiLevelType w:val="singleLevel"/>
    <w:tmpl w:val="184EFA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19F1106F"/>
    <w:multiLevelType w:val="singleLevel"/>
    <w:tmpl w:val="19F110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1A78F1CC"/>
    <w:multiLevelType w:val="singleLevel"/>
    <w:tmpl w:val="1A78F1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1D18F75D"/>
    <w:multiLevelType w:val="singleLevel"/>
    <w:tmpl w:val="1D18F7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1DD536E7"/>
    <w:multiLevelType w:val="singleLevel"/>
    <w:tmpl w:val="1DD53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1E24999C"/>
    <w:multiLevelType w:val="singleLevel"/>
    <w:tmpl w:val="1E2499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1F1A69EB"/>
    <w:multiLevelType w:val="singleLevel"/>
    <w:tmpl w:val="1F1A69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20A69AD8"/>
    <w:multiLevelType w:val="singleLevel"/>
    <w:tmpl w:val="20A69A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6">
    <w:nsid w:val="21DAA7CF"/>
    <w:multiLevelType w:val="singleLevel"/>
    <w:tmpl w:val="21DAA7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22DBB51C"/>
    <w:multiLevelType w:val="singleLevel"/>
    <w:tmpl w:val="22DBB5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8">
    <w:nsid w:val="24756946"/>
    <w:multiLevelType w:val="singleLevel"/>
    <w:tmpl w:val="247569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9">
    <w:nsid w:val="259044E0"/>
    <w:multiLevelType w:val="singleLevel"/>
    <w:tmpl w:val="259044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0">
    <w:nsid w:val="25F86265"/>
    <w:multiLevelType w:val="singleLevel"/>
    <w:tmpl w:val="25F862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1">
    <w:nsid w:val="28EF1FE8"/>
    <w:multiLevelType w:val="singleLevel"/>
    <w:tmpl w:val="28EF1F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2">
    <w:nsid w:val="29367E88"/>
    <w:multiLevelType w:val="singleLevel"/>
    <w:tmpl w:val="29367E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3">
    <w:nsid w:val="2C60D752"/>
    <w:multiLevelType w:val="singleLevel"/>
    <w:tmpl w:val="2C60D7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4">
    <w:nsid w:val="2ECBFCFA"/>
    <w:multiLevelType w:val="singleLevel"/>
    <w:tmpl w:val="2ECBFC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5">
    <w:nsid w:val="3123EA8E"/>
    <w:multiLevelType w:val="singleLevel"/>
    <w:tmpl w:val="3123EA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6">
    <w:nsid w:val="337FF121"/>
    <w:multiLevelType w:val="singleLevel"/>
    <w:tmpl w:val="337FF1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7">
    <w:nsid w:val="34096C44"/>
    <w:multiLevelType w:val="singleLevel"/>
    <w:tmpl w:val="34096C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8">
    <w:nsid w:val="34555F1F"/>
    <w:multiLevelType w:val="singleLevel"/>
    <w:tmpl w:val="34555F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9">
    <w:nsid w:val="3492B686"/>
    <w:multiLevelType w:val="singleLevel"/>
    <w:tmpl w:val="3492B6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0">
    <w:nsid w:val="35526723"/>
    <w:multiLevelType w:val="singleLevel"/>
    <w:tmpl w:val="355267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1">
    <w:nsid w:val="379965D7"/>
    <w:multiLevelType w:val="singleLevel"/>
    <w:tmpl w:val="379965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2">
    <w:nsid w:val="3B2C5F4B"/>
    <w:multiLevelType w:val="singleLevel"/>
    <w:tmpl w:val="3B2C5F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3">
    <w:nsid w:val="3D90E893"/>
    <w:multiLevelType w:val="singleLevel"/>
    <w:tmpl w:val="3D90E8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4">
    <w:nsid w:val="4406F9DC"/>
    <w:multiLevelType w:val="singleLevel"/>
    <w:tmpl w:val="4406F9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5">
    <w:nsid w:val="444849B6"/>
    <w:multiLevelType w:val="singleLevel"/>
    <w:tmpl w:val="444849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6">
    <w:nsid w:val="478509C0"/>
    <w:multiLevelType w:val="singleLevel"/>
    <w:tmpl w:val="478509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7">
    <w:nsid w:val="4CBF9EC9"/>
    <w:multiLevelType w:val="singleLevel"/>
    <w:tmpl w:val="4CBF9E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8">
    <w:nsid w:val="4CDFB60D"/>
    <w:multiLevelType w:val="singleLevel"/>
    <w:tmpl w:val="4CDFB6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9">
    <w:nsid w:val="4DCE86CE"/>
    <w:multiLevelType w:val="singleLevel"/>
    <w:tmpl w:val="4DCE86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0">
    <w:nsid w:val="4FD1DA8F"/>
    <w:multiLevelType w:val="singleLevel"/>
    <w:tmpl w:val="4FD1DA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1">
    <w:nsid w:val="4FEE945F"/>
    <w:multiLevelType w:val="singleLevel"/>
    <w:tmpl w:val="4FEE94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2">
    <w:nsid w:val="5566319F"/>
    <w:multiLevelType w:val="singleLevel"/>
    <w:tmpl w:val="556631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3">
    <w:nsid w:val="56050131"/>
    <w:multiLevelType w:val="singleLevel"/>
    <w:tmpl w:val="560501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4">
    <w:nsid w:val="581523C2"/>
    <w:multiLevelType w:val="singleLevel"/>
    <w:tmpl w:val="581523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5">
    <w:nsid w:val="5BD1E08E"/>
    <w:multiLevelType w:val="singleLevel"/>
    <w:tmpl w:val="5BD1E0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6">
    <w:nsid w:val="5C46594E"/>
    <w:multiLevelType w:val="singleLevel"/>
    <w:tmpl w:val="5C4659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7">
    <w:nsid w:val="5D601D9D"/>
    <w:multiLevelType w:val="singleLevel"/>
    <w:tmpl w:val="5D601D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8">
    <w:nsid w:val="5E0A1FCB"/>
    <w:multiLevelType w:val="singleLevel"/>
    <w:tmpl w:val="5E0A1FC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仿宋_GB2312" w:hAnsi="仿宋_GB2312" w:cs="仿宋_GB2312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09">
    <w:nsid w:val="5FCE8492"/>
    <w:multiLevelType w:val="singleLevel"/>
    <w:tmpl w:val="5FCE84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0">
    <w:nsid w:val="631C60B2"/>
    <w:multiLevelType w:val="singleLevel"/>
    <w:tmpl w:val="631C60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1">
    <w:nsid w:val="64CFAE13"/>
    <w:multiLevelType w:val="singleLevel"/>
    <w:tmpl w:val="64CFAE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2">
    <w:nsid w:val="65CBC024"/>
    <w:multiLevelType w:val="singleLevel"/>
    <w:tmpl w:val="65CBC0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3">
    <w:nsid w:val="6772337B"/>
    <w:multiLevelType w:val="singleLevel"/>
    <w:tmpl w:val="677233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4">
    <w:nsid w:val="682FF8B3"/>
    <w:multiLevelType w:val="singleLevel"/>
    <w:tmpl w:val="682FF8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5">
    <w:nsid w:val="68B7A0BA"/>
    <w:multiLevelType w:val="singleLevel"/>
    <w:tmpl w:val="68B7A0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6">
    <w:nsid w:val="6B329618"/>
    <w:multiLevelType w:val="singleLevel"/>
    <w:tmpl w:val="6B3296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7">
    <w:nsid w:val="6BAF0ECA"/>
    <w:multiLevelType w:val="singleLevel"/>
    <w:tmpl w:val="6BAF0E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8">
    <w:nsid w:val="6C825BFA"/>
    <w:multiLevelType w:val="singleLevel"/>
    <w:tmpl w:val="6C825B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9">
    <w:nsid w:val="6D2F0ADE"/>
    <w:multiLevelType w:val="singleLevel"/>
    <w:tmpl w:val="6D2F0A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0">
    <w:nsid w:val="6EF6414C"/>
    <w:multiLevelType w:val="singleLevel"/>
    <w:tmpl w:val="6EF641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1">
    <w:nsid w:val="6F841B6F"/>
    <w:multiLevelType w:val="multilevel"/>
    <w:tmpl w:val="6F841B6F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516" w:firstLine="0"/>
      </w:pPr>
      <w:rPr>
        <w:rFonts w:hint="eastAsia" w:ascii="宋体" w:hAnsi="宋体" w:eastAsia="楷体" w:cs="宋体"/>
        <w:b/>
        <w:sz w:val="32"/>
      </w:rPr>
    </w:lvl>
    <w:lvl w:ilvl="2" w:tentative="0">
      <w:start w:val="1"/>
      <w:numFmt w:val="decimal"/>
      <w:pStyle w:val="2"/>
      <w:suff w:val="nothing"/>
      <w:lvlText w:val="%3、"/>
      <w:lvlJc w:val="left"/>
      <w:pPr>
        <w:tabs>
          <w:tab w:val="left" w:pos="0"/>
        </w:tabs>
        <w:ind w:left="420" w:hanging="380"/>
      </w:pPr>
      <w:rPr>
        <w:rFonts w:hint="eastAsia" w:ascii="宋体" w:hAnsi="宋体" w:eastAsia="仿宋" w:cs="宋体"/>
        <w:sz w:val="32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22">
    <w:nsid w:val="6FA42B22"/>
    <w:multiLevelType w:val="singleLevel"/>
    <w:tmpl w:val="6FA42B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3">
    <w:nsid w:val="6FDA403B"/>
    <w:multiLevelType w:val="singleLevel"/>
    <w:tmpl w:val="6FDA40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4">
    <w:nsid w:val="715EFE09"/>
    <w:multiLevelType w:val="singleLevel"/>
    <w:tmpl w:val="715EFE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5">
    <w:nsid w:val="7765AD31"/>
    <w:multiLevelType w:val="singleLevel"/>
    <w:tmpl w:val="7765AD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21"/>
  </w:num>
  <w:num w:numId="2">
    <w:abstractNumId w:val="54"/>
  </w:num>
  <w:num w:numId="3">
    <w:abstractNumId w:val="113"/>
  </w:num>
  <w:num w:numId="4">
    <w:abstractNumId w:val="115"/>
  </w:num>
  <w:num w:numId="5">
    <w:abstractNumId w:val="11"/>
  </w:num>
  <w:num w:numId="6">
    <w:abstractNumId w:val="1"/>
  </w:num>
  <w:num w:numId="7">
    <w:abstractNumId w:val="52"/>
  </w:num>
  <w:num w:numId="8">
    <w:abstractNumId w:val="75"/>
  </w:num>
  <w:num w:numId="9">
    <w:abstractNumId w:val="73"/>
  </w:num>
  <w:num w:numId="10">
    <w:abstractNumId w:val="74"/>
  </w:num>
  <w:num w:numId="11">
    <w:abstractNumId w:val="77"/>
  </w:num>
  <w:num w:numId="12">
    <w:abstractNumId w:val="43"/>
  </w:num>
  <w:num w:numId="13">
    <w:abstractNumId w:val="93"/>
  </w:num>
  <w:num w:numId="14">
    <w:abstractNumId w:val="47"/>
  </w:num>
  <w:num w:numId="15">
    <w:abstractNumId w:val="67"/>
  </w:num>
  <w:num w:numId="16">
    <w:abstractNumId w:val="41"/>
  </w:num>
  <w:num w:numId="17">
    <w:abstractNumId w:val="35"/>
  </w:num>
  <w:num w:numId="18">
    <w:abstractNumId w:val="69"/>
  </w:num>
  <w:num w:numId="19">
    <w:abstractNumId w:val="78"/>
  </w:num>
  <w:num w:numId="20">
    <w:abstractNumId w:val="27"/>
  </w:num>
  <w:num w:numId="21">
    <w:abstractNumId w:val="96"/>
  </w:num>
  <w:num w:numId="22">
    <w:abstractNumId w:val="53"/>
  </w:num>
  <w:num w:numId="23">
    <w:abstractNumId w:val="81"/>
  </w:num>
  <w:num w:numId="24">
    <w:abstractNumId w:val="104"/>
  </w:num>
  <w:num w:numId="25">
    <w:abstractNumId w:val="90"/>
  </w:num>
  <w:num w:numId="26">
    <w:abstractNumId w:val="9"/>
  </w:num>
  <w:num w:numId="27">
    <w:abstractNumId w:val="89"/>
  </w:num>
  <w:num w:numId="28">
    <w:abstractNumId w:val="120"/>
  </w:num>
  <w:num w:numId="29">
    <w:abstractNumId w:val="14"/>
  </w:num>
  <w:num w:numId="30">
    <w:abstractNumId w:val="37"/>
  </w:num>
  <w:num w:numId="31">
    <w:abstractNumId w:val="119"/>
  </w:num>
  <w:num w:numId="32">
    <w:abstractNumId w:val="85"/>
  </w:num>
  <w:num w:numId="33">
    <w:abstractNumId w:val="32"/>
  </w:num>
  <w:num w:numId="34">
    <w:abstractNumId w:val="107"/>
  </w:num>
  <w:num w:numId="35">
    <w:abstractNumId w:val="111"/>
  </w:num>
  <w:num w:numId="36">
    <w:abstractNumId w:val="100"/>
  </w:num>
  <w:num w:numId="37">
    <w:abstractNumId w:val="68"/>
  </w:num>
  <w:num w:numId="38">
    <w:abstractNumId w:val="42"/>
  </w:num>
  <w:num w:numId="39">
    <w:abstractNumId w:val="76"/>
  </w:num>
  <w:num w:numId="40">
    <w:abstractNumId w:val="48"/>
  </w:num>
  <w:num w:numId="41">
    <w:abstractNumId w:val="118"/>
  </w:num>
  <w:num w:numId="42">
    <w:abstractNumId w:val="2"/>
  </w:num>
  <w:num w:numId="43">
    <w:abstractNumId w:val="30"/>
  </w:num>
  <w:num w:numId="44">
    <w:abstractNumId w:val="44"/>
  </w:num>
  <w:num w:numId="45">
    <w:abstractNumId w:val="0"/>
  </w:num>
  <w:num w:numId="46">
    <w:abstractNumId w:val="3"/>
  </w:num>
  <w:num w:numId="47">
    <w:abstractNumId w:val="94"/>
  </w:num>
  <w:num w:numId="48">
    <w:abstractNumId w:val="12"/>
  </w:num>
  <w:num w:numId="49">
    <w:abstractNumId w:val="112"/>
  </w:num>
  <w:num w:numId="50">
    <w:abstractNumId w:val="99"/>
  </w:num>
  <w:num w:numId="51">
    <w:abstractNumId w:val="29"/>
  </w:num>
  <w:num w:numId="52">
    <w:abstractNumId w:val="16"/>
  </w:num>
  <w:num w:numId="53">
    <w:abstractNumId w:val="102"/>
  </w:num>
  <w:num w:numId="54">
    <w:abstractNumId w:val="8"/>
  </w:num>
  <w:num w:numId="55">
    <w:abstractNumId w:val="22"/>
  </w:num>
  <w:num w:numId="56">
    <w:abstractNumId w:val="57"/>
  </w:num>
  <w:num w:numId="57">
    <w:abstractNumId w:val="7"/>
  </w:num>
  <w:num w:numId="58">
    <w:abstractNumId w:val="50"/>
  </w:num>
  <w:num w:numId="59">
    <w:abstractNumId w:val="106"/>
  </w:num>
  <w:num w:numId="60">
    <w:abstractNumId w:val="64"/>
  </w:num>
  <w:num w:numId="61">
    <w:abstractNumId w:val="10"/>
  </w:num>
  <w:num w:numId="62">
    <w:abstractNumId w:val="70"/>
  </w:num>
  <w:num w:numId="63">
    <w:abstractNumId w:val="124"/>
  </w:num>
  <w:num w:numId="64">
    <w:abstractNumId w:val="95"/>
  </w:num>
  <w:num w:numId="65">
    <w:abstractNumId w:val="55"/>
  </w:num>
  <w:num w:numId="66">
    <w:abstractNumId w:val="26"/>
  </w:num>
  <w:num w:numId="67">
    <w:abstractNumId w:val="116"/>
  </w:num>
  <w:num w:numId="68">
    <w:abstractNumId w:val="66"/>
  </w:num>
  <w:num w:numId="69">
    <w:abstractNumId w:val="88"/>
  </w:num>
  <w:num w:numId="70">
    <w:abstractNumId w:val="23"/>
  </w:num>
  <w:num w:numId="71">
    <w:abstractNumId w:val="91"/>
  </w:num>
  <w:num w:numId="72">
    <w:abstractNumId w:val="71"/>
  </w:num>
  <w:num w:numId="73">
    <w:abstractNumId w:val="21"/>
  </w:num>
  <w:num w:numId="74">
    <w:abstractNumId w:val="62"/>
  </w:num>
  <w:num w:numId="75">
    <w:abstractNumId w:val="18"/>
  </w:num>
  <w:num w:numId="76">
    <w:abstractNumId w:val="49"/>
  </w:num>
  <w:num w:numId="77">
    <w:abstractNumId w:val="84"/>
  </w:num>
  <w:num w:numId="78">
    <w:abstractNumId w:val="86"/>
  </w:num>
  <w:num w:numId="79">
    <w:abstractNumId w:val="51"/>
  </w:num>
  <w:num w:numId="80">
    <w:abstractNumId w:val="109"/>
  </w:num>
  <w:num w:numId="81">
    <w:abstractNumId w:val="31"/>
  </w:num>
  <w:num w:numId="82">
    <w:abstractNumId w:val="39"/>
  </w:num>
  <w:num w:numId="83">
    <w:abstractNumId w:val="15"/>
  </w:num>
  <w:num w:numId="84">
    <w:abstractNumId w:val="25"/>
  </w:num>
  <w:num w:numId="85">
    <w:abstractNumId w:val="92"/>
  </w:num>
  <w:num w:numId="86">
    <w:abstractNumId w:val="110"/>
  </w:num>
  <w:num w:numId="87">
    <w:abstractNumId w:val="5"/>
  </w:num>
  <w:num w:numId="88">
    <w:abstractNumId w:val="61"/>
  </w:num>
  <w:num w:numId="89">
    <w:abstractNumId w:val="34"/>
  </w:num>
  <w:num w:numId="90">
    <w:abstractNumId w:val="114"/>
  </w:num>
  <w:num w:numId="91">
    <w:abstractNumId w:val="4"/>
  </w:num>
  <w:num w:numId="92">
    <w:abstractNumId w:val="13"/>
  </w:num>
  <w:num w:numId="93">
    <w:abstractNumId w:val="87"/>
  </w:num>
  <w:num w:numId="94">
    <w:abstractNumId w:val="20"/>
  </w:num>
  <w:num w:numId="95">
    <w:abstractNumId w:val="82"/>
  </w:num>
  <w:num w:numId="96">
    <w:abstractNumId w:val="108"/>
  </w:num>
  <w:num w:numId="97">
    <w:abstractNumId w:val="6"/>
  </w:num>
  <w:num w:numId="98">
    <w:abstractNumId w:val="83"/>
  </w:num>
  <w:num w:numId="99">
    <w:abstractNumId w:val="46"/>
  </w:num>
  <w:num w:numId="100">
    <w:abstractNumId w:val="28"/>
  </w:num>
  <w:num w:numId="101">
    <w:abstractNumId w:val="80"/>
  </w:num>
  <w:num w:numId="102">
    <w:abstractNumId w:val="101"/>
  </w:num>
  <w:num w:numId="103">
    <w:abstractNumId w:val="125"/>
  </w:num>
  <w:num w:numId="104">
    <w:abstractNumId w:val="56"/>
  </w:num>
  <w:num w:numId="105">
    <w:abstractNumId w:val="40"/>
  </w:num>
  <w:num w:numId="106">
    <w:abstractNumId w:val="72"/>
  </w:num>
  <w:num w:numId="107">
    <w:abstractNumId w:val="45"/>
  </w:num>
  <w:num w:numId="108">
    <w:abstractNumId w:val="19"/>
  </w:num>
  <w:num w:numId="109">
    <w:abstractNumId w:val="97"/>
  </w:num>
  <w:num w:numId="110">
    <w:abstractNumId w:val="58"/>
  </w:num>
  <w:num w:numId="111">
    <w:abstractNumId w:val="79"/>
  </w:num>
  <w:num w:numId="112">
    <w:abstractNumId w:val="24"/>
  </w:num>
  <w:num w:numId="113">
    <w:abstractNumId w:val="65"/>
  </w:num>
  <w:num w:numId="114">
    <w:abstractNumId w:val="98"/>
  </w:num>
  <w:num w:numId="115">
    <w:abstractNumId w:val="117"/>
  </w:num>
  <w:num w:numId="116">
    <w:abstractNumId w:val="63"/>
  </w:num>
  <w:num w:numId="117">
    <w:abstractNumId w:val="33"/>
  </w:num>
  <w:num w:numId="118">
    <w:abstractNumId w:val="59"/>
  </w:num>
  <w:num w:numId="119">
    <w:abstractNumId w:val="38"/>
  </w:num>
  <w:num w:numId="120">
    <w:abstractNumId w:val="122"/>
  </w:num>
  <w:num w:numId="121">
    <w:abstractNumId w:val="105"/>
  </w:num>
  <w:num w:numId="122">
    <w:abstractNumId w:val="36"/>
  </w:num>
  <w:num w:numId="123">
    <w:abstractNumId w:val="103"/>
  </w:num>
  <w:num w:numId="124">
    <w:abstractNumId w:val="60"/>
  </w:num>
  <w:num w:numId="125">
    <w:abstractNumId w:val="123"/>
  </w:num>
  <w:num w:numId="1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DNmOGQ3MjJkYzFjMjQwYWU4MGEzMmNlZjI5MTkifQ=="/>
  </w:docVars>
  <w:rsids>
    <w:rsidRoot w:val="39FB44C5"/>
    <w:rsid w:val="004269F5"/>
    <w:rsid w:val="04292102"/>
    <w:rsid w:val="04E15802"/>
    <w:rsid w:val="054B5546"/>
    <w:rsid w:val="06343D3A"/>
    <w:rsid w:val="07CB79E4"/>
    <w:rsid w:val="0A1E5CFB"/>
    <w:rsid w:val="0C28379D"/>
    <w:rsid w:val="0DEDCEDB"/>
    <w:rsid w:val="133C3984"/>
    <w:rsid w:val="1503376A"/>
    <w:rsid w:val="155C3CBE"/>
    <w:rsid w:val="1671383D"/>
    <w:rsid w:val="175A2D3E"/>
    <w:rsid w:val="18E94B3D"/>
    <w:rsid w:val="1AE765F8"/>
    <w:rsid w:val="1C2217BA"/>
    <w:rsid w:val="1D1F0906"/>
    <w:rsid w:val="1D2F75FB"/>
    <w:rsid w:val="1F0B0AFD"/>
    <w:rsid w:val="202033AB"/>
    <w:rsid w:val="20EE3329"/>
    <w:rsid w:val="215F664C"/>
    <w:rsid w:val="234E2AE0"/>
    <w:rsid w:val="248B7F8A"/>
    <w:rsid w:val="24FF45D3"/>
    <w:rsid w:val="25D6079F"/>
    <w:rsid w:val="2790513A"/>
    <w:rsid w:val="2A0E72E5"/>
    <w:rsid w:val="2A1536D4"/>
    <w:rsid w:val="2A212AA7"/>
    <w:rsid w:val="2A7A79DB"/>
    <w:rsid w:val="2B995497"/>
    <w:rsid w:val="2EB45BB2"/>
    <w:rsid w:val="2EE77F9D"/>
    <w:rsid w:val="3051375B"/>
    <w:rsid w:val="30710D14"/>
    <w:rsid w:val="30A12166"/>
    <w:rsid w:val="31103360"/>
    <w:rsid w:val="32210EB2"/>
    <w:rsid w:val="32AB72CC"/>
    <w:rsid w:val="3306533F"/>
    <w:rsid w:val="33563840"/>
    <w:rsid w:val="33BB353F"/>
    <w:rsid w:val="376F7781"/>
    <w:rsid w:val="37900492"/>
    <w:rsid w:val="39FB44C5"/>
    <w:rsid w:val="3A7E64D9"/>
    <w:rsid w:val="3AAD121E"/>
    <w:rsid w:val="3B8C2C71"/>
    <w:rsid w:val="3BFD4611"/>
    <w:rsid w:val="3CE4672E"/>
    <w:rsid w:val="3E92745D"/>
    <w:rsid w:val="40851E41"/>
    <w:rsid w:val="4118420E"/>
    <w:rsid w:val="41FB0434"/>
    <w:rsid w:val="44A91191"/>
    <w:rsid w:val="45B10BD3"/>
    <w:rsid w:val="476A19AF"/>
    <w:rsid w:val="4788140D"/>
    <w:rsid w:val="48931F3C"/>
    <w:rsid w:val="48B91A25"/>
    <w:rsid w:val="48E86AB4"/>
    <w:rsid w:val="49D34BB0"/>
    <w:rsid w:val="4D481171"/>
    <w:rsid w:val="4D5975AB"/>
    <w:rsid w:val="4E327203"/>
    <w:rsid w:val="4E5E3D22"/>
    <w:rsid w:val="4E676345"/>
    <w:rsid w:val="54B05302"/>
    <w:rsid w:val="57447EB8"/>
    <w:rsid w:val="587C1E4D"/>
    <w:rsid w:val="59827EAE"/>
    <w:rsid w:val="5A51024E"/>
    <w:rsid w:val="5A8B6F17"/>
    <w:rsid w:val="5B4446CF"/>
    <w:rsid w:val="5D9E1CE0"/>
    <w:rsid w:val="5EAD0764"/>
    <w:rsid w:val="5EBF225F"/>
    <w:rsid w:val="5ED9759E"/>
    <w:rsid w:val="5EEB42E5"/>
    <w:rsid w:val="606129A1"/>
    <w:rsid w:val="60F050FE"/>
    <w:rsid w:val="61B01959"/>
    <w:rsid w:val="624B7723"/>
    <w:rsid w:val="63A2124C"/>
    <w:rsid w:val="6485116B"/>
    <w:rsid w:val="6A834268"/>
    <w:rsid w:val="6BDA24D5"/>
    <w:rsid w:val="6C107164"/>
    <w:rsid w:val="6D035033"/>
    <w:rsid w:val="6DAC1062"/>
    <w:rsid w:val="6DB677DE"/>
    <w:rsid w:val="6EA50D16"/>
    <w:rsid w:val="6FE10B2E"/>
    <w:rsid w:val="6FFF3D3A"/>
    <w:rsid w:val="715A6E47"/>
    <w:rsid w:val="746F20E6"/>
    <w:rsid w:val="750A4252"/>
    <w:rsid w:val="75386E77"/>
    <w:rsid w:val="75895CE5"/>
    <w:rsid w:val="778C0EF3"/>
    <w:rsid w:val="78320126"/>
    <w:rsid w:val="79EB18EE"/>
    <w:rsid w:val="7A380AE5"/>
    <w:rsid w:val="7A625ED8"/>
    <w:rsid w:val="7AEF19C4"/>
    <w:rsid w:val="7B6F26CA"/>
    <w:rsid w:val="7BCF1A0F"/>
    <w:rsid w:val="7C8B46C8"/>
    <w:rsid w:val="7D801481"/>
    <w:rsid w:val="7DA44B88"/>
    <w:rsid w:val="7FC83E41"/>
    <w:rsid w:val="7FFA5EC5"/>
    <w:rsid w:val="EEFF6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0"/>
      </w:tabs>
      <w:ind w:firstLine="440" w:firstLineChars="100"/>
      <w:outlineLvl w:val="0"/>
    </w:pPr>
    <w:rPr>
      <w:rFonts w:eastAsia="方正小标宋简体"/>
      <w:kern w:val="44"/>
      <w:sz w:val="44"/>
      <w:szCs w:val="44"/>
    </w:rPr>
  </w:style>
  <w:style w:type="paragraph" w:styleId="4">
    <w:name w:val="heading 2"/>
    <w:basedOn w:val="1"/>
    <w:next w:val="1"/>
    <w:link w:val="24"/>
    <w:unhideWhenUsed/>
    <w:qFormat/>
    <w:uiPriority w:val="0"/>
    <w:pPr>
      <w:keepNext/>
      <w:keepLines/>
      <w:tabs>
        <w:tab w:val="left" w:pos="0"/>
      </w:tabs>
      <w:ind w:firstLine="0" w:firstLineChars="0"/>
      <w:jc w:val="center"/>
      <w:outlineLvl w:val="1"/>
    </w:pPr>
    <w:rPr>
      <w:b/>
      <w:bCs/>
      <w:sz w:val="36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0" w:firstLine="883" w:firstLineChars="200"/>
      <w:outlineLvl w:val="2"/>
    </w:pPr>
    <w:rPr>
      <w:rFonts w:ascii="仿宋" w:hAnsi="仿宋" w:cs="仿宋"/>
      <w:b/>
      <w:sz w:val="32"/>
      <w:szCs w:val="2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firstLine="402" w:firstLineChars="0"/>
      <w:outlineLvl w:val="3"/>
    </w:pPr>
    <w:rPr>
      <w:rFonts w:ascii="Arial" w:hAnsi="Arial" w:cs="Times New Roman"/>
      <w:b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Lines="0" w:beforeAutospacing="0" w:afterLines="0" w:afterAutospacing="0" w:line="240" w:lineRule="auto"/>
      <w:ind w:firstLine="402"/>
      <w:outlineLvl w:val="4"/>
    </w:pPr>
    <w:rPr>
      <w:rFonts w:cs="Times New Roman"/>
      <w:sz w:val="32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basedOn w:val="1"/>
    <w:qFormat/>
    <w:uiPriority w:val="0"/>
    <w:pPr>
      <w:widowControl w:val="0"/>
      <w:spacing w:afterLines="0" w:afterAutospacing="0" w:line="240" w:lineRule="auto"/>
      <w:ind w:firstLine="0" w:firstLineChars="0"/>
      <w:jc w:val="both"/>
    </w:pPr>
    <w:rPr>
      <w:rFonts w:ascii="仿宋" w:hAnsi="仿宋"/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TML Code"/>
    <w:basedOn w:val="18"/>
    <w:qFormat/>
    <w:uiPriority w:val="0"/>
    <w:rPr>
      <w:rFonts w:ascii="Courier New" w:hAnsi="Courier New"/>
      <w:sz w:val="20"/>
    </w:rPr>
  </w:style>
  <w:style w:type="paragraph" w:customStyle="1" w:styleId="21">
    <w:name w:val="表格内小标题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kern w:val="44"/>
      <w:sz w:val="28"/>
    </w:rPr>
  </w:style>
  <w:style w:type="paragraph" w:customStyle="1" w:styleId="22">
    <w:name w:val="表格内文字2"/>
    <w:basedOn w:val="1"/>
    <w:qFormat/>
    <w:uiPriority w:val="0"/>
    <w:pPr>
      <w:keepNext/>
      <w:keepLines/>
      <w:spacing w:before="40" w:after="40" w:line="360" w:lineRule="exact"/>
      <w:ind w:firstLine="0" w:firstLineChars="0"/>
    </w:pPr>
    <w:rPr>
      <w:rFonts w:hint="eastAsia"/>
      <w:kern w:val="44"/>
      <w:sz w:val="28"/>
    </w:rPr>
  </w:style>
  <w:style w:type="paragraph" w:customStyle="1" w:styleId="23">
    <w:name w:val="表内内加粗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/>
      <w:b/>
      <w:kern w:val="44"/>
      <w:sz w:val="28"/>
    </w:rPr>
  </w:style>
  <w:style w:type="character" w:customStyle="1" w:styleId="24">
    <w:name w:val="标题 2 Char"/>
    <w:link w:val="4"/>
    <w:qFormat/>
    <w:uiPriority w:val="0"/>
    <w:rPr>
      <w:b/>
      <w:bCs/>
      <w:sz w:val="36"/>
      <w:szCs w:val="32"/>
    </w:rPr>
  </w:style>
  <w:style w:type="paragraph" w:customStyle="1" w:styleId="25">
    <w:name w:val="表格内文字"/>
    <w:basedOn w:val="1"/>
    <w:qFormat/>
    <w:uiPriority w:val="0"/>
    <w:pPr>
      <w:keepNext/>
      <w:spacing w:before="40" w:after="40" w:line="360" w:lineRule="exact"/>
      <w:ind w:firstLine="0" w:firstLineChars="0"/>
    </w:pPr>
    <w:rPr>
      <w:rFonts w:hint="eastAsia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69</Pages>
  <Words>33854</Words>
  <Characters>36524</Characters>
  <Lines>0</Lines>
  <Paragraphs>0</Paragraphs>
  <TotalTime>2</TotalTime>
  <ScaleCrop>false</ScaleCrop>
  <LinksUpToDate>false</LinksUpToDate>
  <CharactersWithSpaces>37225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2025-06-12T10:35:00Z</dcterms:created>
  <dc:creator>寻归</dc:creator>
  <cp:lastModifiedBy>rsj</cp:lastModifiedBy>
  <dcterms:modified xsi:type="dcterms:W3CDTF">2025-10-14T09:14:27Z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17EABF798F644B7382358A7842AC4A3A_13</vt:lpwstr>
  </property>
  <property fmtid="{D5CDD505-2E9C-101B-9397-08002B2CF9AE}" pid="4" name="KSOTemplateDocerSaveRecord">
    <vt:lpwstr>eyJoZGlkIjoiMTNiODlhZTUxZjFkMjAyMGMwM2ZlZTRkYTVmMDRjMjkiLCJ1c2VySWQiOiIxMjU2NzQwNTQ4In0=</vt:lpwstr>
  </property>
</Properties>
</file>