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25E7A">
      <w:pPr>
        <w:keepNext w:val="0"/>
        <w:keepLines w:val="0"/>
        <w:pageBreakBefore w:val="0"/>
        <w:kinsoku/>
        <w:bidi w:val="0"/>
        <w:spacing w:beforeAutospacing="0" w:afterAutospacing="0" w:line="580" w:lineRule="exact"/>
        <w:rPr>
          <w:rFonts w:hint="eastAsia" w:ascii="黑体" w:hAnsi="黑体" w:eastAsia="黑体" w:cs="黑体"/>
        </w:rPr>
      </w:pPr>
      <w:bookmarkStart w:id="12" w:name="_GoBack"/>
      <w:bookmarkEnd w:id="12"/>
      <w:r>
        <w:rPr>
          <w:rFonts w:hint="eastAsia" w:ascii="黑体" w:hAnsi="黑体" w:eastAsia="黑体" w:cs="黑体"/>
          <w:szCs w:val="32"/>
        </w:rPr>
        <w:t>附件2</w:t>
      </w:r>
    </w:p>
    <w:p w14:paraId="3462DC86">
      <w:pPr>
        <w:keepNext w:val="0"/>
        <w:keepLines w:val="0"/>
        <w:pageBreakBefore w:val="0"/>
        <w:kinsoku/>
        <w:bidi w:val="0"/>
        <w:spacing w:beforeAutospacing="0" w:afterAutospacing="0" w:line="580" w:lineRule="exact"/>
        <w:jc w:val="both"/>
        <w:rPr>
          <w:rFonts w:eastAsia="华文中宋"/>
          <w:b/>
          <w:sz w:val="44"/>
          <w:szCs w:val="44"/>
        </w:rPr>
      </w:pPr>
    </w:p>
    <w:p w14:paraId="313116C6">
      <w:pPr>
        <w:pStyle w:val="13"/>
        <w:keepNext w:val="0"/>
        <w:keepLines w:val="0"/>
        <w:pageBreakBefore w:val="0"/>
        <w:kinsoku/>
        <w:bidi w:val="0"/>
        <w:spacing w:beforeAutospacing="0" w:afterAutospacing="0" w:line="580" w:lineRule="exact"/>
        <w:ind w:left="0" w:leftChars="0" w:firstLine="0" w:firstLineChars="0"/>
        <w:rPr>
          <w:rFonts w:ascii="Times New Roman" w:hAnsi="Times New Roman"/>
        </w:rPr>
      </w:pPr>
    </w:p>
    <w:p w14:paraId="0DD869A8">
      <w:pPr>
        <w:keepNext w:val="0"/>
        <w:keepLines w:val="0"/>
        <w:pageBreakBefore w:val="0"/>
        <w:kinsoku/>
        <w:bidi w:val="0"/>
        <w:spacing w:beforeAutospacing="0" w:afterAutospacing="0" w:line="580" w:lineRule="exact"/>
        <w:jc w:val="center"/>
        <w:rPr>
          <w:rFonts w:hint="eastAsia" w:ascii="方正小标宋简体" w:hAnsi="方正小标宋简体" w:eastAsia="方正小标宋简体" w:cs="方正小标宋简体"/>
          <w:bCs/>
          <w:snapToGrid w:val="0"/>
          <w:kern w:val="0"/>
          <w:sz w:val="44"/>
          <w:szCs w:val="44"/>
        </w:rPr>
      </w:pPr>
      <w:r>
        <w:rPr>
          <w:rFonts w:hint="eastAsia" w:ascii="方正小标宋简体" w:hAnsi="方正小标宋简体" w:eastAsia="方正小标宋简体" w:cs="方正小标宋简体"/>
          <w:bCs/>
          <w:snapToGrid w:val="0"/>
          <w:kern w:val="0"/>
          <w:sz w:val="44"/>
          <w:szCs w:val="44"/>
        </w:rPr>
        <w:t>深圳市第十六届职工技术创新运动会暨</w:t>
      </w:r>
    </w:p>
    <w:p w14:paraId="1C7670B7">
      <w:pPr>
        <w:keepNext w:val="0"/>
        <w:keepLines w:val="0"/>
        <w:pageBreakBefore w:val="0"/>
        <w:kinsoku/>
        <w:bidi w:val="0"/>
        <w:spacing w:beforeAutospacing="0" w:afterAutospacing="0" w:line="58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bCs/>
          <w:snapToGrid w:val="0"/>
          <w:kern w:val="0"/>
          <w:sz w:val="44"/>
          <w:szCs w:val="44"/>
        </w:rPr>
        <w:t>2026年深圳技能大赛—</w:t>
      </w:r>
      <w:r>
        <w:rPr>
          <w:rFonts w:hint="eastAsia" w:ascii="方正小标宋简体" w:hAnsi="方正小标宋简体" w:eastAsia="方正小标宋简体" w:cs="方正小标宋简体"/>
          <w:color w:val="000000"/>
          <w:sz w:val="44"/>
          <w:szCs w:val="44"/>
        </w:rPr>
        <w:t>计量员（精密</w:t>
      </w:r>
    </w:p>
    <w:p w14:paraId="3E455D17">
      <w:pPr>
        <w:keepNext w:val="0"/>
        <w:keepLines w:val="0"/>
        <w:pageBreakBefore w:val="0"/>
        <w:kinsoku/>
        <w:bidi w:val="0"/>
        <w:spacing w:beforeAutospacing="0" w:afterAutospacing="0" w:line="580" w:lineRule="exact"/>
        <w:jc w:val="center"/>
        <w:rPr>
          <w:rFonts w:hint="eastAsia" w:ascii="方正小标宋简体" w:hAnsi="方正小标宋简体" w:eastAsia="方正小标宋简体" w:cs="方正小标宋简体"/>
          <w:bCs/>
          <w:sz w:val="44"/>
          <w:szCs w:val="44"/>
          <w:lang w:val="en-AU"/>
        </w:rPr>
      </w:pPr>
      <w:r>
        <w:rPr>
          <w:rFonts w:hint="eastAsia" w:ascii="方正小标宋简体" w:hAnsi="方正小标宋简体" w:eastAsia="方正小标宋简体" w:cs="方正小标宋简体"/>
          <w:color w:val="000000"/>
          <w:sz w:val="44"/>
          <w:szCs w:val="44"/>
        </w:rPr>
        <w:t>仪器检测）</w:t>
      </w:r>
      <w:r>
        <w:rPr>
          <w:rFonts w:hint="eastAsia" w:ascii="方正小标宋简体" w:hAnsi="方正小标宋简体" w:eastAsia="方正小标宋简体" w:cs="方正小标宋简体"/>
          <w:bCs/>
          <w:sz w:val="44"/>
          <w:szCs w:val="44"/>
        </w:rPr>
        <w:t>职业技能竞赛</w:t>
      </w:r>
      <w:r>
        <w:rPr>
          <w:rFonts w:hint="eastAsia" w:ascii="方正小标宋简体" w:hAnsi="方正小标宋简体" w:eastAsia="方正小标宋简体" w:cs="方正小标宋简体"/>
          <w:bCs/>
          <w:sz w:val="44"/>
          <w:szCs w:val="44"/>
          <w:lang w:val="en-AU"/>
        </w:rPr>
        <w:t>技术文件</w:t>
      </w:r>
    </w:p>
    <w:p w14:paraId="2F7BD5B7">
      <w:pPr>
        <w:pStyle w:val="9"/>
        <w:keepNext w:val="0"/>
        <w:keepLines w:val="0"/>
        <w:pageBreakBefore w:val="0"/>
        <w:kinsoku/>
        <w:bidi w:val="0"/>
        <w:spacing w:beforeAutospacing="0" w:afterAutospacing="0" w:line="580" w:lineRule="exact"/>
        <w:rPr>
          <w:rFonts w:ascii="Times New Roman" w:hAnsi="Times New Roman" w:eastAsia="微软雅黑" w:cs="Times New Roman"/>
          <w:color w:val="auto"/>
          <w:lang w:eastAsia="zh-CN"/>
        </w:rPr>
      </w:pPr>
    </w:p>
    <w:p w14:paraId="777C3D7E">
      <w:pPr>
        <w:keepNext w:val="0"/>
        <w:keepLines w:val="0"/>
        <w:pageBreakBefore w:val="0"/>
        <w:kinsoku/>
        <w:bidi w:val="0"/>
        <w:spacing w:beforeAutospacing="0" w:afterAutospacing="0" w:line="580" w:lineRule="exact"/>
        <w:rPr>
          <w:lang w:val="en-AU"/>
        </w:rPr>
      </w:pPr>
    </w:p>
    <w:p w14:paraId="62BBD7FD">
      <w:pPr>
        <w:keepNext w:val="0"/>
        <w:keepLines w:val="0"/>
        <w:pageBreakBefore w:val="0"/>
        <w:kinsoku/>
        <w:bidi w:val="0"/>
        <w:spacing w:beforeAutospacing="0" w:afterAutospacing="0" w:line="580" w:lineRule="exact"/>
        <w:rPr>
          <w:lang w:val="en-AU"/>
        </w:rPr>
      </w:pPr>
    </w:p>
    <w:p w14:paraId="161D5D67">
      <w:pPr>
        <w:keepNext w:val="0"/>
        <w:keepLines w:val="0"/>
        <w:pageBreakBefore w:val="0"/>
        <w:kinsoku/>
        <w:bidi w:val="0"/>
        <w:spacing w:beforeAutospacing="0" w:afterAutospacing="0" w:line="580" w:lineRule="exact"/>
        <w:rPr>
          <w:lang w:val="en-AU"/>
        </w:rPr>
      </w:pPr>
    </w:p>
    <w:p w14:paraId="0E4B9B1D">
      <w:pPr>
        <w:pStyle w:val="2"/>
        <w:ind w:left="0" w:leftChars="0" w:firstLine="0" w:firstLineChars="0"/>
        <w:rPr>
          <w:lang w:val="en-AU"/>
        </w:rPr>
      </w:pPr>
    </w:p>
    <w:p w14:paraId="70F6FD12">
      <w:pPr>
        <w:keepNext w:val="0"/>
        <w:keepLines w:val="0"/>
        <w:pageBreakBefore w:val="0"/>
        <w:kinsoku/>
        <w:bidi w:val="0"/>
        <w:spacing w:beforeAutospacing="0" w:afterAutospacing="0" w:line="580" w:lineRule="exact"/>
        <w:rPr>
          <w:lang w:val="en-AU"/>
        </w:rPr>
      </w:pPr>
    </w:p>
    <w:p w14:paraId="17A24608">
      <w:pPr>
        <w:pStyle w:val="2"/>
        <w:ind w:left="0" w:leftChars="0" w:firstLine="0" w:firstLineChars="0"/>
        <w:rPr>
          <w:lang w:val="en-AU"/>
        </w:rPr>
      </w:pPr>
    </w:p>
    <w:p w14:paraId="09D69EDC">
      <w:pPr>
        <w:keepNext w:val="0"/>
        <w:keepLines w:val="0"/>
        <w:pageBreakBefore w:val="0"/>
        <w:kinsoku/>
        <w:bidi w:val="0"/>
        <w:spacing w:beforeAutospacing="0" w:afterAutospacing="0" w:line="580" w:lineRule="exact"/>
        <w:rPr>
          <w:lang w:val="en-AU"/>
        </w:rPr>
      </w:pPr>
    </w:p>
    <w:p w14:paraId="095C9DEC">
      <w:pPr>
        <w:keepNext w:val="0"/>
        <w:keepLines w:val="0"/>
        <w:pageBreakBefore w:val="0"/>
        <w:kinsoku/>
        <w:bidi w:val="0"/>
        <w:spacing w:beforeAutospacing="0" w:afterAutospacing="0" w:line="580" w:lineRule="exact"/>
        <w:rPr>
          <w:lang w:val="en-AU"/>
        </w:rPr>
      </w:pPr>
    </w:p>
    <w:p w14:paraId="48F32061">
      <w:pPr>
        <w:pStyle w:val="2"/>
        <w:keepNext w:val="0"/>
        <w:keepLines w:val="0"/>
        <w:pageBreakBefore w:val="0"/>
        <w:kinsoku/>
        <w:bidi w:val="0"/>
        <w:spacing w:beforeAutospacing="0" w:afterAutospacing="0" w:line="580" w:lineRule="exact"/>
        <w:ind w:left="0" w:leftChars="0" w:firstLine="0" w:firstLineChars="0"/>
        <w:rPr>
          <w:rFonts w:ascii="Times New Roman" w:hAnsi="Times New Roman"/>
          <w:lang w:val="en-AU"/>
        </w:rPr>
      </w:pPr>
    </w:p>
    <w:p w14:paraId="40F86790">
      <w:pPr>
        <w:pStyle w:val="2"/>
        <w:keepNext w:val="0"/>
        <w:keepLines w:val="0"/>
        <w:pageBreakBefore w:val="0"/>
        <w:kinsoku/>
        <w:bidi w:val="0"/>
        <w:spacing w:beforeAutospacing="0" w:afterAutospacing="0" w:line="580" w:lineRule="exact"/>
        <w:ind w:firstLine="0" w:firstLineChars="0"/>
        <w:rPr>
          <w:rFonts w:ascii="Times New Roman" w:hAnsi="Times New Roman"/>
          <w:lang w:val="en-AU"/>
        </w:rPr>
      </w:pPr>
    </w:p>
    <w:p w14:paraId="6373EEB1">
      <w:pPr>
        <w:pStyle w:val="2"/>
        <w:keepNext w:val="0"/>
        <w:keepLines w:val="0"/>
        <w:pageBreakBefore w:val="0"/>
        <w:kinsoku/>
        <w:bidi w:val="0"/>
        <w:spacing w:beforeAutospacing="0" w:afterAutospacing="0" w:line="580" w:lineRule="exact"/>
        <w:ind w:left="0" w:leftChars="0" w:firstLine="0" w:firstLineChars="0"/>
        <w:rPr>
          <w:rFonts w:ascii="Times New Roman" w:hAnsi="Times New Roman"/>
          <w:lang w:val="en-AU"/>
        </w:rPr>
      </w:pPr>
    </w:p>
    <w:p w14:paraId="19445AE9">
      <w:pPr>
        <w:pStyle w:val="2"/>
        <w:keepNext w:val="0"/>
        <w:keepLines w:val="0"/>
        <w:pageBreakBefore w:val="0"/>
        <w:kinsoku/>
        <w:bidi w:val="0"/>
        <w:spacing w:beforeAutospacing="0" w:afterAutospacing="0" w:line="580" w:lineRule="exact"/>
        <w:ind w:left="0" w:leftChars="0" w:firstLine="0" w:firstLineChars="0"/>
        <w:rPr>
          <w:rFonts w:ascii="Times New Roman" w:hAnsi="Times New Roman"/>
          <w:lang w:val="en-AU"/>
        </w:rPr>
      </w:pPr>
    </w:p>
    <w:p w14:paraId="128810C1">
      <w:pPr>
        <w:keepNext w:val="0"/>
        <w:keepLines w:val="0"/>
        <w:pageBreakBefore w:val="0"/>
        <w:kinsoku/>
        <w:bidi w:val="0"/>
        <w:spacing w:beforeAutospacing="0" w:afterAutospacing="0" w:line="580" w:lineRule="exact"/>
        <w:jc w:val="center"/>
        <w:rPr>
          <w:rFonts w:hint="eastAsia" w:ascii="仿宋_GB2312" w:hAnsi="仿宋_GB2312" w:eastAsia="仿宋_GB2312" w:cs="仿宋_GB2312"/>
          <w:szCs w:val="32"/>
        </w:rPr>
      </w:pPr>
      <w:r>
        <w:rPr>
          <w:rFonts w:hint="eastAsia" w:ascii="仿宋_GB2312" w:hAnsi="仿宋_GB2312" w:eastAsia="仿宋_GB2312" w:cs="仿宋_GB2312"/>
          <w:szCs w:val="32"/>
        </w:rPr>
        <w:t>深圳市第十六届职工技术创新运动会暨</w:t>
      </w:r>
    </w:p>
    <w:p w14:paraId="1F824239">
      <w:pPr>
        <w:keepNext w:val="0"/>
        <w:keepLines w:val="0"/>
        <w:pageBreakBefore w:val="0"/>
        <w:kinsoku/>
        <w:bidi w:val="0"/>
        <w:spacing w:beforeAutospacing="0" w:afterAutospacing="0" w:line="580" w:lineRule="exact"/>
        <w:jc w:val="center"/>
        <w:rPr>
          <w:rFonts w:hint="eastAsia" w:ascii="仿宋_GB2312" w:hAnsi="仿宋_GB2312" w:eastAsia="仿宋_GB2312" w:cs="仿宋_GB2312"/>
          <w:szCs w:val="32"/>
        </w:rPr>
      </w:pPr>
      <w:r>
        <w:rPr>
          <w:rFonts w:hint="eastAsia" w:ascii="仿宋_GB2312" w:hAnsi="仿宋_GB2312" w:eastAsia="仿宋_GB2312" w:cs="仿宋_GB2312"/>
          <w:szCs w:val="32"/>
        </w:rPr>
        <w:t>2026年深圳技能大赛—计量员（精密仪器检测）</w:t>
      </w:r>
    </w:p>
    <w:p w14:paraId="69634F48">
      <w:pPr>
        <w:keepNext w:val="0"/>
        <w:keepLines w:val="0"/>
        <w:pageBreakBefore w:val="0"/>
        <w:kinsoku/>
        <w:bidi w:val="0"/>
        <w:spacing w:beforeAutospacing="0" w:afterAutospacing="0" w:line="580" w:lineRule="exact"/>
        <w:jc w:val="center"/>
        <w:rPr>
          <w:rFonts w:hint="eastAsia" w:ascii="仿宋_GB2312" w:hAnsi="仿宋_GB2312" w:eastAsia="仿宋_GB2312" w:cs="仿宋_GB2312"/>
          <w:szCs w:val="32"/>
        </w:rPr>
      </w:pPr>
      <w:r>
        <w:rPr>
          <w:rFonts w:hint="eastAsia" w:ascii="仿宋_GB2312" w:hAnsi="仿宋_GB2312" w:eastAsia="仿宋_GB2312" w:cs="仿宋_GB2312"/>
          <w:szCs w:val="32"/>
        </w:rPr>
        <w:t>职业技能竞赛执委会</w:t>
      </w:r>
    </w:p>
    <w:p w14:paraId="33E3301B">
      <w:pPr>
        <w:keepNext w:val="0"/>
        <w:keepLines w:val="0"/>
        <w:pageBreakBefore w:val="0"/>
        <w:kinsoku/>
        <w:bidi w:val="0"/>
        <w:spacing w:beforeAutospacing="0" w:afterAutospacing="0" w:line="580" w:lineRule="exact"/>
        <w:rPr>
          <w:rFonts w:eastAsia="仿宋"/>
          <w:szCs w:val="32"/>
          <w:lang w:val="en-AU"/>
        </w:rPr>
      </w:pPr>
    </w:p>
    <w:p w14:paraId="02BEF0EE">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0" w:firstLineChars="0"/>
        <w:jc w:val="center"/>
        <w:textAlignment w:val="auto"/>
        <w:rPr>
          <w:rFonts w:hint="eastAsia" w:ascii="黑体" w:hAnsi="黑体" w:eastAsia="黑体"/>
          <w:color w:val="FF0000"/>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cs="仿宋_GB2312"/>
          <w:szCs w:val="32"/>
          <w:lang w:val="en-AU"/>
        </w:rPr>
        <w:t>202</w:t>
      </w:r>
      <w:r>
        <w:rPr>
          <w:rFonts w:hint="eastAsia" w:ascii="仿宋_GB2312" w:hAnsi="仿宋_GB2312" w:cs="仿宋_GB2312"/>
          <w:szCs w:val="32"/>
        </w:rPr>
        <w:t>6</w:t>
      </w:r>
      <w:r>
        <w:rPr>
          <w:rFonts w:hint="eastAsia" w:ascii="仿宋_GB2312" w:hAnsi="仿宋_GB2312" w:cs="仿宋_GB2312"/>
          <w:szCs w:val="32"/>
          <w:lang w:val="en-AU"/>
        </w:rPr>
        <w:t>年</w:t>
      </w:r>
      <w:r>
        <w:rPr>
          <w:rFonts w:hint="eastAsia" w:ascii="仿宋_GB2312" w:hAnsi="仿宋_GB2312" w:cs="仿宋_GB2312"/>
          <w:szCs w:val="32"/>
          <w:lang w:val="en-US" w:eastAsia="zh-CN"/>
        </w:rPr>
        <w:t>7</w:t>
      </w:r>
      <w:r>
        <w:rPr>
          <w:rFonts w:hint="eastAsia" w:ascii="仿宋_GB2312" w:hAnsi="仿宋_GB2312" w:cs="仿宋_GB2312"/>
          <w:szCs w:val="32"/>
          <w:lang w:val="en-AU"/>
        </w:rPr>
        <w:t>月</w:t>
      </w:r>
    </w:p>
    <w:p w14:paraId="0B0F2BCA">
      <w:pPr>
        <w:keepNext w:val="0"/>
        <w:keepLines w:val="0"/>
        <w:pageBreakBefore w:val="0"/>
        <w:kinsoku/>
        <w:bidi w:val="0"/>
        <w:spacing w:beforeAutospacing="0" w:afterAutospacing="0" w:line="580" w:lineRule="exact"/>
        <w:ind w:firstLine="640" w:firstLineChars="200"/>
        <w:rPr>
          <w:rFonts w:eastAsia="黑体"/>
          <w:bCs/>
          <w:szCs w:val="32"/>
        </w:rPr>
      </w:pPr>
      <w:r>
        <w:rPr>
          <w:rFonts w:eastAsia="黑体"/>
          <w:bCs/>
          <w:szCs w:val="32"/>
        </w:rPr>
        <w:t>一、技术描述</w:t>
      </w:r>
    </w:p>
    <w:p w14:paraId="4FF27D50">
      <w:pPr>
        <w:keepNext w:val="0"/>
        <w:keepLines w:val="0"/>
        <w:pageBreakBefore w:val="0"/>
        <w:kinsoku/>
        <w:bidi w:val="0"/>
        <w:spacing w:beforeAutospacing="0" w:afterAutospacing="0" w:line="580" w:lineRule="exact"/>
        <w:ind w:firstLine="640" w:firstLineChars="200"/>
        <w:rPr>
          <w:rFonts w:eastAsia="楷体_GB2312"/>
          <w:szCs w:val="32"/>
        </w:rPr>
      </w:pPr>
      <w:r>
        <w:rPr>
          <w:rFonts w:eastAsia="楷体_GB2312"/>
          <w:szCs w:val="32"/>
        </w:rPr>
        <w:t>（一）项目概要</w:t>
      </w:r>
    </w:p>
    <w:p w14:paraId="597AAC6C">
      <w:pPr>
        <w:keepNext w:val="0"/>
        <w:keepLines w:val="0"/>
        <w:pageBreakBefore w:val="0"/>
        <w:widowControl/>
        <w:kinsoku/>
        <w:autoSpaceDE w:val="0"/>
        <w:bidi w:val="0"/>
        <w:spacing w:beforeAutospacing="0" w:afterAutospacing="0" w:line="580" w:lineRule="exact"/>
        <w:ind w:firstLine="640" w:firstLineChars="200"/>
        <w:rPr>
          <w:rFonts w:hint="eastAsia" w:ascii="仿宋_GB2312" w:hAnsi="仿宋" w:cs="仿宋_GB2312"/>
          <w:color w:val="000000"/>
          <w:kern w:val="0"/>
          <w:szCs w:val="32"/>
          <w:lang w:bidi="ar"/>
        </w:rPr>
      </w:pPr>
      <w:r>
        <w:rPr>
          <w:rFonts w:hint="eastAsia" w:ascii="仿宋_GB2312" w:hAnsi="仿宋" w:cs="仿宋_GB2312"/>
          <w:color w:val="000000"/>
          <w:kern w:val="0"/>
          <w:szCs w:val="32"/>
          <w:lang w:bidi="ar"/>
        </w:rPr>
        <w:t>计量员（精密仪器检测）</w:t>
      </w:r>
      <w:r>
        <w:rPr>
          <w:rFonts w:hint="eastAsia" w:ascii="仿宋_GB2312" w:hAnsi="仿宋" w:cs="仿宋_GB2312"/>
          <w:color w:val="000000"/>
          <w:kern w:val="0"/>
          <w:szCs w:val="32"/>
          <w:lang w:val="en-US" w:eastAsia="zh-CN" w:bidi="ar"/>
        </w:rPr>
        <w:t>方向</w:t>
      </w:r>
      <w:r>
        <w:rPr>
          <w:rFonts w:hint="eastAsia" w:ascii="仿宋_GB2312" w:hAnsi="仿宋" w:cs="仿宋_GB2312"/>
          <w:color w:val="000000"/>
          <w:kern w:val="0"/>
          <w:szCs w:val="32"/>
          <w:lang w:bidi="ar"/>
        </w:rPr>
        <w:t>是负责检查和评估产品及流程质量控制的专业人员。计量员的工作职责非常重要，他们要确保产品符合规定的标准和要求。在这个过程中，计量员需要制定质量控制计划并监督实施，评估产品和流程的质量问题并提出改进建议，执行质量检查并记录质量数据，协调供应商和客户之间的质量问题等。此外，计量员还需要与生产和设计团队合作，确保产品和流程的质量符合要求，确保产品和流程的质量问题得到及时解决。计量员需要具备高度的责任感和专业知识，以及对细节的关注和分析能力。总的来说，计量员在确保产品和流程的高质量方面发挥着至关重要的作用，他们的工作对于企业的成功至关重要。</w:t>
      </w:r>
    </w:p>
    <w:p w14:paraId="4C55F1F5">
      <w:pPr>
        <w:keepNext w:val="0"/>
        <w:keepLines w:val="0"/>
        <w:pageBreakBefore w:val="0"/>
        <w:widowControl/>
        <w:kinsoku/>
        <w:autoSpaceDE w:val="0"/>
        <w:bidi w:val="0"/>
        <w:spacing w:beforeAutospacing="0" w:afterAutospacing="0" w:line="580" w:lineRule="exact"/>
        <w:ind w:firstLine="640" w:firstLineChars="200"/>
        <w:rPr>
          <w:rFonts w:hint="eastAsia" w:ascii="仿宋_GB2312" w:hAnsi="仿宋" w:cs="仿宋_GB2312"/>
          <w:color w:val="000000"/>
          <w:kern w:val="0"/>
          <w:szCs w:val="32"/>
          <w:lang w:bidi="ar"/>
        </w:rPr>
      </w:pPr>
      <w:r>
        <w:rPr>
          <w:rFonts w:hint="eastAsia" w:ascii="仿宋_GB2312" w:hAnsi="仿宋" w:cs="仿宋_GB2312"/>
          <w:color w:val="000000"/>
          <w:kern w:val="0"/>
          <w:szCs w:val="32"/>
          <w:lang w:bidi="ar"/>
        </w:rPr>
        <w:t>本次技能大赛考察选手对机械产品质量检测的相关技能的掌握和检测技术水平。比赛中对选手的技能要求主要包括：图纸识图、GD&amp;T相关知识、计量软件、机械产品的相关参数、三维数字化智能检测的应用。充分考核选手运用检测设备进行测量数据处理的能力，检验选手应用基础理论判断、分析、解决专业技术和实际问题的综合能力。</w:t>
      </w:r>
    </w:p>
    <w:p w14:paraId="1073D127">
      <w:pPr>
        <w:keepNext w:val="0"/>
        <w:keepLines w:val="0"/>
        <w:pageBreakBefore w:val="0"/>
        <w:kinsoku/>
        <w:bidi w:val="0"/>
        <w:spacing w:beforeAutospacing="0" w:afterAutospacing="0" w:line="580" w:lineRule="exact"/>
        <w:ind w:firstLine="640" w:firstLineChars="200"/>
        <w:rPr>
          <w:rFonts w:eastAsia="楷体_GB2312"/>
          <w:szCs w:val="32"/>
        </w:rPr>
      </w:pPr>
      <w:r>
        <w:rPr>
          <w:rFonts w:eastAsia="楷体_GB2312"/>
          <w:szCs w:val="32"/>
        </w:rPr>
        <w:t>（二）基本知识及能力要求</w:t>
      </w:r>
    </w:p>
    <w:tbl>
      <w:tblPr>
        <w:tblStyle w:val="1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93"/>
        <w:gridCol w:w="5657"/>
        <w:gridCol w:w="1264"/>
      </w:tblGrid>
      <w:tr w14:paraId="746D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239" w:type="pct"/>
            <w:gridSpan w:val="2"/>
            <w:vAlign w:val="center"/>
          </w:tcPr>
          <w:p w14:paraId="652C2E7B">
            <w:pPr>
              <w:keepNext w:val="0"/>
              <w:keepLines w:val="0"/>
              <w:pageBreakBefore w:val="0"/>
              <w:widowControl/>
              <w:kinsoku/>
              <w:overflowPunct/>
              <w:topLinePunct w:val="0"/>
              <w:autoSpaceDE/>
              <w:autoSpaceDN/>
              <w:bidi w:val="0"/>
              <w:adjustRightInd/>
              <w:spacing w:beforeAutospacing="0" w:afterAutospacing="0" w:line="0" w:lineRule="atLeast"/>
              <w:jc w:val="center"/>
              <w:textAlignment w:val="top"/>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理论知识相关要求</w:t>
            </w:r>
          </w:p>
        </w:tc>
        <w:tc>
          <w:tcPr>
            <w:tcW w:w="760" w:type="pct"/>
            <w:vAlign w:val="center"/>
          </w:tcPr>
          <w:p w14:paraId="60BB2EDB">
            <w:pPr>
              <w:pStyle w:val="14"/>
              <w:keepNext w:val="0"/>
              <w:keepLines w:val="0"/>
              <w:pageBreakBefore w:val="0"/>
              <w:kinsoku/>
              <w:wordWrap w:val="0"/>
              <w:overflowPunct/>
              <w:topLinePunct w:val="0"/>
              <w:autoSpaceDE/>
              <w:autoSpaceDN/>
              <w:bidi w:val="0"/>
              <w:adjustRightInd/>
              <w:snapToGrid w:val="0"/>
              <w:spacing w:beforeAutospacing="0" w:afterAutospacing="0" w:line="0" w:lineRule="atLeast"/>
              <w:jc w:val="center"/>
              <w:rPr>
                <w:rFonts w:hint="eastAsia" w:ascii="仿宋_GB2312" w:hAnsi="仿宋_GB2312" w:eastAsia="仿宋_GB2312" w:cs="仿宋_GB2312"/>
                <w:b/>
                <w:caps/>
                <w:color w:val="auto"/>
                <w:sz w:val="24"/>
                <w:szCs w:val="24"/>
                <w:lang w:eastAsia="zh-CN"/>
              </w:rPr>
            </w:pPr>
            <w:r>
              <w:rPr>
                <w:rFonts w:hint="eastAsia" w:ascii="仿宋_GB2312" w:hAnsi="仿宋_GB2312" w:eastAsia="仿宋_GB2312" w:cs="仿宋_GB2312"/>
                <w:b/>
                <w:caps/>
                <w:color w:val="auto"/>
                <w:sz w:val="24"/>
                <w:szCs w:val="24"/>
                <w:lang w:eastAsia="zh-CN"/>
              </w:rPr>
              <w:t>权重比例</w:t>
            </w:r>
          </w:p>
          <w:p w14:paraId="1940A5FC">
            <w:pPr>
              <w:keepNext w:val="0"/>
              <w:keepLines w:val="0"/>
              <w:pageBreakBefore w:val="0"/>
              <w:widowControl/>
              <w:kinsoku/>
              <w:overflowPunct/>
              <w:topLinePunct w:val="0"/>
              <w:autoSpaceDE/>
              <w:autoSpaceDN/>
              <w:bidi w:val="0"/>
              <w:adjustRightInd/>
              <w:spacing w:beforeAutospacing="0" w:afterAutospacing="0" w:line="0" w:lineRule="atLeast"/>
              <w:jc w:val="center"/>
              <w:textAlignment w:val="top"/>
              <w:rPr>
                <w:rFonts w:hint="eastAsia" w:ascii="仿宋_GB2312" w:hAnsi="仿宋_GB2312" w:eastAsia="仿宋_GB2312" w:cs="仿宋_GB2312"/>
                <w:b/>
                <w:bCs/>
                <w:sz w:val="24"/>
                <w:szCs w:val="24"/>
              </w:rPr>
            </w:pPr>
            <w:r>
              <w:rPr>
                <w:rFonts w:hint="eastAsia" w:ascii="仿宋_GB2312" w:hAnsi="仿宋_GB2312" w:eastAsia="仿宋_GB2312" w:cs="仿宋_GB2312"/>
                <w:b/>
                <w:caps/>
                <w:sz w:val="24"/>
                <w:szCs w:val="24"/>
              </w:rPr>
              <w:t>（%）</w:t>
            </w:r>
          </w:p>
        </w:tc>
      </w:tr>
      <w:tr w14:paraId="3B0C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pct"/>
            <w:vMerge w:val="restart"/>
            <w:vAlign w:val="center"/>
          </w:tcPr>
          <w:p w14:paraId="52AA17D0">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法律法规</w:t>
            </w:r>
          </w:p>
          <w:p w14:paraId="1ADB4306">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职业道德</w:t>
            </w:r>
          </w:p>
          <w:p w14:paraId="21B4DB8F">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安全规范</w:t>
            </w:r>
          </w:p>
        </w:tc>
        <w:tc>
          <w:tcPr>
            <w:tcW w:w="3401" w:type="pct"/>
            <w:vAlign w:val="center"/>
          </w:tcPr>
          <w:p w14:paraId="6C8093B9">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—职业道德基本知识</w:t>
            </w:r>
          </w:p>
          <w:p w14:paraId="5A795BAD">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—职业守则</w:t>
            </w:r>
          </w:p>
        </w:tc>
        <w:tc>
          <w:tcPr>
            <w:tcW w:w="760" w:type="pct"/>
            <w:vMerge w:val="restart"/>
            <w:vAlign w:val="center"/>
          </w:tcPr>
          <w:p w14:paraId="0EE829A9">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5</w:t>
            </w:r>
          </w:p>
        </w:tc>
      </w:tr>
      <w:tr w14:paraId="0B9B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pct"/>
            <w:vMerge w:val="continue"/>
            <w:vAlign w:val="center"/>
          </w:tcPr>
          <w:p w14:paraId="5751E14F">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p>
        </w:tc>
        <w:tc>
          <w:tcPr>
            <w:tcW w:w="3401" w:type="pct"/>
            <w:vAlign w:val="center"/>
          </w:tcPr>
          <w:p w14:paraId="527727B3">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—熟悉职业道德相关知识</w:t>
            </w:r>
          </w:p>
          <w:p w14:paraId="43DB364E">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—熟悉职业守则的相关知识</w:t>
            </w:r>
          </w:p>
        </w:tc>
        <w:tc>
          <w:tcPr>
            <w:tcW w:w="760" w:type="pct"/>
            <w:vMerge w:val="continue"/>
            <w:vAlign w:val="center"/>
          </w:tcPr>
          <w:p w14:paraId="2F2E844D">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p>
        </w:tc>
      </w:tr>
      <w:tr w14:paraId="6C8F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pct"/>
            <w:vAlign w:val="center"/>
          </w:tcPr>
          <w:p w14:paraId="3198ED91">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机械相关</w:t>
            </w:r>
          </w:p>
          <w:p w14:paraId="0E010ED2">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知识</w:t>
            </w:r>
          </w:p>
        </w:tc>
        <w:tc>
          <w:tcPr>
            <w:tcW w:w="3401" w:type="pct"/>
            <w:vAlign w:val="center"/>
          </w:tcPr>
          <w:p w14:paraId="707039DC">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—机械基础知识</w:t>
            </w:r>
          </w:p>
          <w:p w14:paraId="206E1A97">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—能识读待测件三视图</w:t>
            </w:r>
          </w:p>
          <w:p w14:paraId="17C0DCE1">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—能识别零部件图中零件的基准</w:t>
            </w:r>
          </w:p>
          <w:p w14:paraId="3757FF1A">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—能识读图纸中所要测量的尺寸和公差</w:t>
            </w:r>
          </w:p>
        </w:tc>
        <w:tc>
          <w:tcPr>
            <w:tcW w:w="760" w:type="pct"/>
            <w:vAlign w:val="center"/>
          </w:tcPr>
          <w:p w14:paraId="148A0DE1">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15</w:t>
            </w:r>
          </w:p>
        </w:tc>
      </w:tr>
      <w:tr w14:paraId="14F0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pct"/>
            <w:vAlign w:val="center"/>
          </w:tcPr>
          <w:p w14:paraId="661C2F22">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坐标测量</w:t>
            </w:r>
          </w:p>
          <w:p w14:paraId="09B80F15">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w:t>
            </w:r>
          </w:p>
        </w:tc>
        <w:tc>
          <w:tcPr>
            <w:tcW w:w="3401" w:type="pct"/>
            <w:vAlign w:val="center"/>
          </w:tcPr>
          <w:p w14:paraId="172DE683">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—计量学基础</w:t>
            </w:r>
          </w:p>
          <w:p w14:paraId="5263BC80">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—几何学基础</w:t>
            </w:r>
          </w:p>
          <w:p w14:paraId="779CB189">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—三坐标测量机相关知识</w:t>
            </w:r>
          </w:p>
          <w:p w14:paraId="03138B15">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—坐标系和测量策略相关知识</w:t>
            </w:r>
          </w:p>
        </w:tc>
        <w:tc>
          <w:tcPr>
            <w:tcW w:w="760" w:type="pct"/>
            <w:vAlign w:val="center"/>
          </w:tcPr>
          <w:p w14:paraId="67B4BE7D">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15</w:t>
            </w:r>
          </w:p>
        </w:tc>
      </w:tr>
      <w:tr w14:paraId="5055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pct"/>
            <w:vAlign w:val="center"/>
          </w:tcPr>
          <w:p w14:paraId="0791324A">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几何尺寸</w:t>
            </w:r>
          </w:p>
          <w:p w14:paraId="0125AB65">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和公差</w:t>
            </w:r>
          </w:p>
        </w:tc>
        <w:tc>
          <w:tcPr>
            <w:tcW w:w="3401" w:type="pct"/>
            <w:vAlign w:val="center"/>
          </w:tcPr>
          <w:p w14:paraId="4B5BD887">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—基准与基准体系</w:t>
            </w:r>
          </w:p>
          <w:p w14:paraId="74B6C46D">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—形状公差的相关知识</w:t>
            </w:r>
          </w:p>
          <w:p w14:paraId="211D59CA">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—方向公差的相关知识</w:t>
            </w:r>
          </w:p>
          <w:p w14:paraId="4502A1B4">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—位置公差的相关知识</w:t>
            </w:r>
          </w:p>
        </w:tc>
        <w:tc>
          <w:tcPr>
            <w:tcW w:w="760" w:type="pct"/>
            <w:vAlign w:val="center"/>
          </w:tcPr>
          <w:p w14:paraId="784A3344">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578B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pct"/>
            <w:vAlign w:val="center"/>
          </w:tcPr>
          <w:p w14:paraId="423197E8">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计量软件</w:t>
            </w:r>
          </w:p>
          <w:p w14:paraId="1E8E52A8">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应用</w:t>
            </w:r>
          </w:p>
        </w:tc>
        <w:tc>
          <w:tcPr>
            <w:tcW w:w="3401" w:type="pct"/>
            <w:vAlign w:val="center"/>
          </w:tcPr>
          <w:p w14:paraId="1677CB79">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—测量准备的相关知识</w:t>
            </w:r>
          </w:p>
          <w:p w14:paraId="3D03D3D8">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—常用操作与设置的相关知识</w:t>
            </w:r>
          </w:p>
          <w:p w14:paraId="2E6EF94E">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—CAD辅助编程的相关知识</w:t>
            </w:r>
          </w:p>
          <w:p w14:paraId="685A4E89">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—测头配置和校准的相关知识</w:t>
            </w:r>
          </w:p>
          <w:p w14:paraId="52C0F856">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—坐标系的应用的相关知识</w:t>
            </w:r>
          </w:p>
          <w:p w14:paraId="1E45115A">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—特征测量（手动测量、自动测量）的相关知识</w:t>
            </w:r>
          </w:p>
          <w:p w14:paraId="491BA999">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—构造特征的相关知识</w:t>
            </w:r>
          </w:p>
          <w:p w14:paraId="6104D337">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—尺寸评价的相关知识</w:t>
            </w:r>
          </w:p>
          <w:p w14:paraId="3551916B">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—报告输出的相关知识</w:t>
            </w:r>
          </w:p>
        </w:tc>
        <w:tc>
          <w:tcPr>
            <w:tcW w:w="760" w:type="pct"/>
            <w:vAlign w:val="center"/>
          </w:tcPr>
          <w:p w14:paraId="434B11C7">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45</w:t>
            </w:r>
          </w:p>
        </w:tc>
      </w:tr>
      <w:tr w14:paraId="437C1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pct"/>
            <w:vAlign w:val="center"/>
          </w:tcPr>
          <w:p w14:paraId="35F6370B">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质量管理</w:t>
            </w:r>
          </w:p>
        </w:tc>
        <w:tc>
          <w:tcPr>
            <w:tcW w:w="3401" w:type="pct"/>
            <w:vAlign w:val="center"/>
          </w:tcPr>
          <w:p w14:paraId="4253DF20">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kern w:val="0"/>
                <w:sz w:val="24"/>
                <w:szCs w:val="24"/>
              </w:rPr>
              <w:t>统计过程控制</w:t>
            </w:r>
            <w:r>
              <w:rPr>
                <w:rFonts w:hint="eastAsia" w:ascii="仿宋_GB2312" w:hAnsi="仿宋_GB2312" w:eastAsia="仿宋_GB2312" w:cs="仿宋_GB2312"/>
                <w:sz w:val="24"/>
                <w:szCs w:val="24"/>
              </w:rPr>
              <w:t>的相关知识</w:t>
            </w:r>
          </w:p>
          <w:p w14:paraId="49B0F983">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—质量管理体系、质量管理和质量控制领域中的方法和技术</w:t>
            </w:r>
          </w:p>
          <w:p w14:paraId="7C797D7B">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—质量及质量分析概述</w:t>
            </w:r>
          </w:p>
        </w:tc>
        <w:tc>
          <w:tcPr>
            <w:tcW w:w="760" w:type="pct"/>
            <w:vAlign w:val="center"/>
          </w:tcPr>
          <w:p w14:paraId="3CCB90FC">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r>
      <w:tr w14:paraId="56C9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239" w:type="pct"/>
            <w:gridSpan w:val="2"/>
            <w:vAlign w:val="center"/>
          </w:tcPr>
          <w:p w14:paraId="2C940014">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合计</w:t>
            </w:r>
          </w:p>
        </w:tc>
        <w:tc>
          <w:tcPr>
            <w:tcW w:w="760" w:type="pct"/>
            <w:vAlign w:val="center"/>
          </w:tcPr>
          <w:p w14:paraId="420412F9">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100</w:t>
            </w:r>
          </w:p>
        </w:tc>
      </w:tr>
      <w:tr w14:paraId="6127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239" w:type="pct"/>
            <w:gridSpan w:val="2"/>
            <w:vAlign w:val="center"/>
          </w:tcPr>
          <w:p w14:paraId="7DDFD65D">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实操能力相关要求</w:t>
            </w:r>
          </w:p>
        </w:tc>
        <w:tc>
          <w:tcPr>
            <w:tcW w:w="760" w:type="pct"/>
            <w:vAlign w:val="center"/>
          </w:tcPr>
          <w:p w14:paraId="39042959">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b/>
                <w:bCs/>
                <w:caps/>
                <w:sz w:val="24"/>
                <w:szCs w:val="24"/>
              </w:rPr>
            </w:pPr>
            <w:r>
              <w:rPr>
                <w:rFonts w:hint="eastAsia" w:ascii="仿宋_GB2312" w:hAnsi="仿宋_GB2312" w:eastAsia="仿宋_GB2312" w:cs="仿宋_GB2312"/>
                <w:b/>
                <w:bCs/>
                <w:caps/>
                <w:sz w:val="24"/>
                <w:szCs w:val="24"/>
              </w:rPr>
              <w:t>权重比例</w:t>
            </w:r>
          </w:p>
          <w:p w14:paraId="2FE09BE8">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b/>
                <w:bCs/>
                <w:sz w:val="24"/>
                <w:szCs w:val="24"/>
              </w:rPr>
            </w:pPr>
            <w:r>
              <w:rPr>
                <w:rFonts w:hint="eastAsia" w:ascii="仿宋_GB2312" w:hAnsi="仿宋_GB2312" w:eastAsia="仿宋_GB2312" w:cs="仿宋_GB2312"/>
                <w:b/>
                <w:bCs/>
                <w:caps/>
                <w:sz w:val="24"/>
                <w:szCs w:val="24"/>
              </w:rPr>
              <w:t>（%）</w:t>
            </w:r>
          </w:p>
        </w:tc>
      </w:tr>
      <w:tr w14:paraId="3680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pct"/>
            <w:vAlign w:val="center"/>
          </w:tcPr>
          <w:p w14:paraId="31A4800B">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测量准备</w:t>
            </w:r>
          </w:p>
        </w:tc>
        <w:tc>
          <w:tcPr>
            <w:tcW w:w="3401" w:type="pct"/>
            <w:vAlign w:val="center"/>
          </w:tcPr>
          <w:p w14:paraId="28B3137E">
            <w:pPr>
              <w:pStyle w:val="20"/>
              <w:keepNext w:val="0"/>
              <w:keepLines w:val="0"/>
              <w:pageBreakBefore w:val="0"/>
              <w:kinsoku/>
              <w:overflowPunct/>
              <w:topLinePunct w:val="0"/>
              <w:autoSpaceDE/>
              <w:autoSpaceDN/>
              <w:bidi w:val="0"/>
              <w:adjustRightInd/>
              <w:spacing w:beforeAutospacing="0" w:afterAutospacing="0" w:line="0" w:lineRule="atLeast"/>
              <w:jc w:val="left"/>
              <w:rPr>
                <w:rStyle w:val="16"/>
                <w:rFonts w:hint="eastAsia" w:ascii="仿宋_GB2312" w:hAnsi="仿宋_GB2312" w:eastAsia="仿宋_GB2312" w:cs="仿宋_GB2312"/>
                <w:color w:val="auto"/>
                <w:sz w:val="24"/>
                <w:szCs w:val="24"/>
              </w:rPr>
            </w:pPr>
            <w:r>
              <w:rPr>
                <w:rStyle w:val="16"/>
                <w:rFonts w:hint="eastAsia" w:ascii="仿宋_GB2312" w:hAnsi="仿宋_GB2312" w:eastAsia="仿宋_GB2312" w:cs="仿宋_GB2312"/>
                <w:color w:val="auto"/>
                <w:sz w:val="24"/>
                <w:szCs w:val="24"/>
              </w:rPr>
              <w:t>—确认现场环境温度，机器气压</w:t>
            </w:r>
          </w:p>
          <w:p w14:paraId="54D25D7E">
            <w:pPr>
              <w:pStyle w:val="20"/>
              <w:keepNext w:val="0"/>
              <w:keepLines w:val="0"/>
              <w:pageBreakBefore w:val="0"/>
              <w:kinsoku/>
              <w:overflowPunct/>
              <w:topLinePunct w:val="0"/>
              <w:autoSpaceDE/>
              <w:autoSpaceDN/>
              <w:bidi w:val="0"/>
              <w:adjustRightInd/>
              <w:spacing w:beforeAutospacing="0" w:afterAutospacing="0" w:line="0" w:lineRule="atLeast"/>
              <w:jc w:val="left"/>
              <w:rPr>
                <w:rStyle w:val="16"/>
                <w:rFonts w:hint="eastAsia" w:ascii="仿宋_GB2312" w:hAnsi="仿宋_GB2312" w:eastAsia="仿宋_GB2312" w:cs="仿宋_GB2312"/>
                <w:color w:val="auto"/>
                <w:sz w:val="24"/>
                <w:szCs w:val="24"/>
              </w:rPr>
            </w:pPr>
            <w:r>
              <w:rPr>
                <w:rStyle w:val="16"/>
                <w:rFonts w:hint="eastAsia" w:ascii="仿宋_GB2312" w:hAnsi="仿宋_GB2312" w:eastAsia="仿宋_GB2312" w:cs="仿宋_GB2312"/>
                <w:color w:val="auto"/>
                <w:sz w:val="24"/>
                <w:szCs w:val="24"/>
              </w:rPr>
              <w:t>—能正常启动设备熟悉软件操作</w:t>
            </w:r>
          </w:p>
          <w:p w14:paraId="1ADC22B9">
            <w:pPr>
              <w:pStyle w:val="20"/>
              <w:keepNext w:val="0"/>
              <w:keepLines w:val="0"/>
              <w:pageBreakBefore w:val="0"/>
              <w:kinsoku/>
              <w:overflowPunct/>
              <w:topLinePunct w:val="0"/>
              <w:autoSpaceDE/>
              <w:autoSpaceDN/>
              <w:bidi w:val="0"/>
              <w:adjustRightInd/>
              <w:spacing w:beforeAutospacing="0" w:afterAutospacing="0" w:line="0" w:lineRule="atLeast"/>
              <w:jc w:val="left"/>
              <w:rPr>
                <w:rStyle w:val="16"/>
                <w:rFonts w:hint="eastAsia" w:ascii="仿宋_GB2312" w:hAnsi="仿宋_GB2312" w:eastAsia="仿宋_GB2312" w:cs="仿宋_GB2312"/>
                <w:color w:val="auto"/>
                <w:sz w:val="24"/>
                <w:szCs w:val="24"/>
              </w:rPr>
            </w:pPr>
            <w:r>
              <w:rPr>
                <w:rStyle w:val="16"/>
                <w:rFonts w:hint="eastAsia" w:ascii="仿宋_GB2312" w:hAnsi="仿宋_GB2312" w:eastAsia="仿宋_GB2312" w:cs="仿宋_GB2312"/>
                <w:color w:val="auto"/>
                <w:sz w:val="24"/>
                <w:szCs w:val="24"/>
              </w:rPr>
              <w:t>—正确使用夹具，工具装夹产品</w:t>
            </w:r>
          </w:p>
          <w:p w14:paraId="60AD8D70">
            <w:pPr>
              <w:pStyle w:val="20"/>
              <w:keepNext w:val="0"/>
              <w:keepLines w:val="0"/>
              <w:pageBreakBefore w:val="0"/>
              <w:kinsoku/>
              <w:overflowPunct/>
              <w:topLinePunct w:val="0"/>
              <w:autoSpaceDE/>
              <w:autoSpaceDN/>
              <w:bidi w:val="0"/>
              <w:adjustRightInd/>
              <w:spacing w:beforeAutospacing="0" w:afterAutospacing="0" w:line="0" w:lineRule="atLeast"/>
              <w:jc w:val="left"/>
              <w:rPr>
                <w:rStyle w:val="16"/>
                <w:rFonts w:hint="eastAsia" w:ascii="仿宋_GB2312" w:hAnsi="仿宋_GB2312" w:eastAsia="仿宋_GB2312" w:cs="仿宋_GB2312"/>
                <w:color w:val="auto"/>
                <w:sz w:val="24"/>
                <w:szCs w:val="24"/>
              </w:rPr>
            </w:pPr>
            <w:r>
              <w:rPr>
                <w:rStyle w:val="16"/>
                <w:rFonts w:hint="eastAsia" w:ascii="仿宋_GB2312" w:hAnsi="仿宋_GB2312" w:eastAsia="仿宋_GB2312" w:cs="仿宋_GB2312"/>
                <w:color w:val="auto"/>
                <w:sz w:val="24"/>
                <w:szCs w:val="24"/>
              </w:rPr>
              <w:t>—新建测量任务，创建测头文件</w:t>
            </w:r>
          </w:p>
          <w:p w14:paraId="0F9EA268">
            <w:pPr>
              <w:pStyle w:val="20"/>
              <w:keepNext w:val="0"/>
              <w:keepLines w:val="0"/>
              <w:pageBreakBefore w:val="0"/>
              <w:kinsoku/>
              <w:overflowPunct/>
              <w:topLinePunct w:val="0"/>
              <w:autoSpaceDE/>
              <w:autoSpaceDN/>
              <w:bidi w:val="0"/>
              <w:adjustRightInd/>
              <w:spacing w:beforeAutospacing="0" w:afterAutospacing="0" w:line="0" w:lineRule="atLeast"/>
              <w:jc w:val="left"/>
              <w:rPr>
                <w:rStyle w:val="16"/>
                <w:rFonts w:hint="eastAsia" w:ascii="仿宋_GB2312" w:hAnsi="仿宋_GB2312" w:eastAsia="仿宋_GB2312" w:cs="仿宋_GB2312"/>
                <w:color w:val="auto"/>
                <w:sz w:val="24"/>
                <w:szCs w:val="24"/>
              </w:rPr>
            </w:pPr>
            <w:r>
              <w:rPr>
                <w:rStyle w:val="16"/>
                <w:rFonts w:hint="eastAsia" w:ascii="仿宋_GB2312" w:hAnsi="仿宋_GB2312" w:eastAsia="仿宋_GB2312" w:cs="仿宋_GB2312"/>
                <w:color w:val="auto"/>
                <w:sz w:val="24"/>
                <w:szCs w:val="24"/>
              </w:rPr>
              <w:t>—正确配置测头文件并校验</w:t>
            </w:r>
          </w:p>
          <w:p w14:paraId="08EF1C3C">
            <w:pPr>
              <w:pStyle w:val="20"/>
              <w:keepNext w:val="0"/>
              <w:keepLines w:val="0"/>
              <w:pageBreakBefore w:val="0"/>
              <w:kinsoku/>
              <w:overflowPunct/>
              <w:topLinePunct w:val="0"/>
              <w:autoSpaceDE/>
              <w:autoSpaceDN/>
              <w:bidi w:val="0"/>
              <w:adjustRightInd/>
              <w:spacing w:beforeAutospacing="0" w:afterAutospacing="0" w:line="0" w:lineRule="atLeast"/>
              <w:jc w:val="left"/>
              <w:rPr>
                <w:rFonts w:hint="eastAsia" w:ascii="仿宋_GB2312" w:hAnsi="仿宋_GB2312" w:eastAsia="仿宋_GB2312" w:cs="仿宋_GB2312"/>
                <w:sz w:val="24"/>
                <w:szCs w:val="24"/>
              </w:rPr>
            </w:pPr>
            <w:r>
              <w:rPr>
                <w:rStyle w:val="16"/>
                <w:rFonts w:hint="eastAsia" w:ascii="仿宋_GB2312" w:hAnsi="仿宋_GB2312" w:eastAsia="仿宋_GB2312" w:cs="仿宋_GB2312"/>
                <w:color w:val="auto"/>
                <w:sz w:val="24"/>
                <w:szCs w:val="24"/>
              </w:rPr>
              <w:t>—查看校验结果</w:t>
            </w:r>
          </w:p>
        </w:tc>
        <w:tc>
          <w:tcPr>
            <w:tcW w:w="760" w:type="pct"/>
            <w:vAlign w:val="center"/>
          </w:tcPr>
          <w:p w14:paraId="312D694F">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rPr>
              <w:t>10</w:t>
            </w:r>
          </w:p>
        </w:tc>
      </w:tr>
      <w:tr w14:paraId="09AB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pct"/>
            <w:vMerge w:val="restart"/>
            <w:vAlign w:val="center"/>
          </w:tcPr>
          <w:p w14:paraId="413BEBCD">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使用三坐标</w:t>
            </w:r>
          </w:p>
          <w:p w14:paraId="32FBD138">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测量机检测</w:t>
            </w:r>
          </w:p>
        </w:tc>
        <w:tc>
          <w:tcPr>
            <w:tcW w:w="3401" w:type="pct"/>
            <w:vAlign w:val="center"/>
          </w:tcPr>
          <w:p w14:paraId="4745E85F">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Style w:val="16"/>
                <w:rFonts w:hint="eastAsia" w:ascii="仿宋_GB2312" w:hAnsi="仿宋_GB2312" w:eastAsia="仿宋_GB2312" w:cs="仿宋_GB2312"/>
                <w:color w:val="auto"/>
                <w:sz w:val="24"/>
                <w:szCs w:val="24"/>
              </w:rPr>
              <w:t>—</w:t>
            </w:r>
            <w:bookmarkStart w:id="0" w:name="OLE_LINK4"/>
            <w:r>
              <w:rPr>
                <w:rFonts w:hint="eastAsia" w:ascii="仿宋_GB2312" w:hAnsi="仿宋_GB2312" w:eastAsia="仿宋_GB2312" w:cs="仿宋_GB2312"/>
                <w:sz w:val="24"/>
                <w:szCs w:val="24"/>
              </w:rPr>
              <w:t>根据提供的数模文件，导入到软件。根据任务书的要求编写程序</w:t>
            </w:r>
            <w:bookmarkEnd w:id="0"/>
          </w:p>
          <w:p w14:paraId="71B2B165">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Style w:val="16"/>
                <w:rFonts w:hint="eastAsia" w:ascii="仿宋_GB2312" w:hAnsi="仿宋_GB2312" w:eastAsia="仿宋_GB2312" w:cs="仿宋_GB2312"/>
                <w:color w:val="auto"/>
                <w:sz w:val="24"/>
                <w:szCs w:val="24"/>
              </w:rPr>
              <w:t>—</w:t>
            </w:r>
            <w:r>
              <w:rPr>
                <w:rFonts w:hint="eastAsia" w:ascii="仿宋_GB2312" w:hAnsi="仿宋_GB2312" w:eastAsia="仿宋_GB2312" w:cs="仿宋_GB2312"/>
                <w:sz w:val="24"/>
                <w:szCs w:val="24"/>
              </w:rPr>
              <w:t>能正确建立坐标系</w:t>
            </w:r>
          </w:p>
          <w:p w14:paraId="1B4B192C">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—能正确的测量特征元素</w:t>
            </w:r>
          </w:p>
          <w:p w14:paraId="79FDECC7">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—能选择合适的算法进行尺寸评价（投影平面，基准，算法等）</w:t>
            </w:r>
          </w:p>
          <w:p w14:paraId="28391181">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—尺寸和特征有真实的实测值</w:t>
            </w:r>
          </w:p>
        </w:tc>
        <w:tc>
          <w:tcPr>
            <w:tcW w:w="760" w:type="pct"/>
            <w:vMerge w:val="restart"/>
            <w:vAlign w:val="center"/>
          </w:tcPr>
          <w:p w14:paraId="032218A0">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rPr>
              <w:t>74</w:t>
            </w:r>
          </w:p>
        </w:tc>
      </w:tr>
      <w:tr w14:paraId="6484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pct"/>
            <w:vMerge w:val="continue"/>
            <w:vAlign w:val="center"/>
          </w:tcPr>
          <w:p w14:paraId="030FB1DA">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p>
        </w:tc>
        <w:tc>
          <w:tcPr>
            <w:tcW w:w="3401" w:type="pct"/>
            <w:vAlign w:val="center"/>
          </w:tcPr>
          <w:p w14:paraId="4A1C851F">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Style w:val="16"/>
                <w:rFonts w:hint="eastAsia" w:ascii="仿宋_GB2312" w:hAnsi="仿宋_GB2312" w:eastAsia="仿宋_GB2312" w:cs="仿宋_GB2312"/>
                <w:color w:val="auto"/>
                <w:sz w:val="24"/>
                <w:szCs w:val="24"/>
              </w:rPr>
              <w:t>—</w:t>
            </w:r>
            <w:r>
              <w:rPr>
                <w:rFonts w:hint="eastAsia" w:ascii="仿宋_GB2312" w:hAnsi="仿宋_GB2312" w:eastAsia="仿宋_GB2312" w:cs="仿宋_GB2312"/>
                <w:sz w:val="24"/>
                <w:szCs w:val="24"/>
              </w:rPr>
              <w:t>完成全部尺寸评价，并能够自动运行完成程序，不发生任何碰撞和暂停</w:t>
            </w:r>
          </w:p>
          <w:p w14:paraId="64EC9876">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Style w:val="16"/>
                <w:rFonts w:hint="eastAsia" w:ascii="仿宋_GB2312" w:hAnsi="仿宋_GB2312" w:eastAsia="仿宋_GB2312" w:cs="仿宋_GB2312"/>
                <w:color w:val="auto"/>
                <w:sz w:val="24"/>
                <w:szCs w:val="24"/>
              </w:rPr>
              <w:t>—</w:t>
            </w:r>
            <w:r>
              <w:rPr>
                <w:rFonts w:hint="eastAsia" w:ascii="仿宋_GB2312" w:hAnsi="仿宋_GB2312" w:eastAsia="仿宋_GB2312" w:cs="仿宋_GB2312"/>
                <w:sz w:val="24"/>
                <w:szCs w:val="24"/>
              </w:rPr>
              <w:t>按照任务书要求输出输出PDF报告和</w:t>
            </w:r>
            <w:r>
              <w:rPr>
                <w:rFonts w:hint="eastAsia" w:ascii="仿宋_GB2312" w:hAnsi="仿宋_GB2312" w:eastAsia="仿宋_GB2312" w:cs="仿宋_GB2312"/>
                <w:kern w:val="0"/>
                <w:sz w:val="24"/>
                <w:szCs w:val="24"/>
              </w:rPr>
              <w:t>.xlsx</w:t>
            </w:r>
            <w:r>
              <w:rPr>
                <w:rFonts w:hint="eastAsia" w:ascii="仿宋_GB2312" w:hAnsi="仿宋_GB2312" w:eastAsia="仿宋_GB2312" w:cs="仿宋_GB2312"/>
                <w:sz w:val="24"/>
                <w:szCs w:val="24"/>
              </w:rPr>
              <w:t>报告</w:t>
            </w:r>
          </w:p>
          <w:p w14:paraId="2DB988B1">
            <w:pPr>
              <w:pStyle w:val="20"/>
              <w:keepNext w:val="0"/>
              <w:keepLines w:val="0"/>
              <w:pageBreakBefore w:val="0"/>
              <w:kinsoku/>
              <w:overflowPunct/>
              <w:topLinePunct w:val="0"/>
              <w:autoSpaceDE/>
              <w:autoSpaceDN/>
              <w:bidi w:val="0"/>
              <w:adjustRightInd/>
              <w:spacing w:beforeAutospacing="0" w:afterAutospacing="0" w:line="0" w:lineRule="atLeast"/>
              <w:jc w:val="both"/>
              <w:rPr>
                <w:rStyle w:val="16"/>
                <w:rFonts w:hint="eastAsia" w:ascii="仿宋_GB2312" w:hAnsi="仿宋_GB2312" w:eastAsia="仿宋_GB2312" w:cs="仿宋_GB2312"/>
                <w:color w:val="auto"/>
                <w:sz w:val="24"/>
                <w:szCs w:val="24"/>
              </w:rPr>
            </w:pPr>
            <w:r>
              <w:rPr>
                <w:rStyle w:val="16"/>
                <w:rFonts w:hint="eastAsia" w:ascii="仿宋_GB2312" w:hAnsi="仿宋_GB2312" w:eastAsia="仿宋_GB2312" w:cs="仿宋_GB2312"/>
                <w:color w:val="auto"/>
                <w:sz w:val="24"/>
                <w:szCs w:val="24"/>
              </w:rPr>
              <w:t>—正确的保存测量结果文件，包含程序文件（包括CAD）、测头文件、报告文件、校验文件</w:t>
            </w:r>
          </w:p>
          <w:p w14:paraId="2C4535E2">
            <w:pPr>
              <w:pStyle w:val="20"/>
              <w:keepNext w:val="0"/>
              <w:keepLines w:val="0"/>
              <w:pageBreakBefore w:val="0"/>
              <w:kinsoku/>
              <w:overflowPunct/>
              <w:topLinePunct w:val="0"/>
              <w:autoSpaceDE/>
              <w:autoSpaceDN/>
              <w:bidi w:val="0"/>
              <w:adjustRightInd/>
              <w:spacing w:beforeAutospacing="0" w:afterAutospacing="0" w:line="0" w:lineRule="atLeast"/>
              <w:jc w:val="both"/>
              <w:rPr>
                <w:rFonts w:hint="eastAsia" w:ascii="仿宋_GB2312" w:hAnsi="仿宋_GB2312" w:eastAsia="仿宋_GB2312" w:cs="仿宋_GB2312"/>
                <w:sz w:val="24"/>
                <w:szCs w:val="24"/>
              </w:rPr>
            </w:pPr>
            <w:r>
              <w:rPr>
                <w:rStyle w:val="16"/>
                <w:rFonts w:hint="eastAsia" w:ascii="仿宋_GB2312" w:hAnsi="仿宋_GB2312" w:eastAsia="仿宋_GB2312" w:cs="仿宋_GB2312"/>
                <w:color w:val="auto"/>
                <w:sz w:val="24"/>
                <w:szCs w:val="24"/>
              </w:rPr>
              <w:t>—能保证机器在执行程序的过程中正常运行</w:t>
            </w:r>
            <w:r>
              <w:rPr>
                <w:rStyle w:val="16"/>
                <w:rFonts w:hint="eastAsia" w:ascii="仿宋_GB2312" w:hAnsi="仿宋_GB2312" w:eastAsia="仿宋_GB2312" w:cs="仿宋_GB2312"/>
                <w:color w:val="auto"/>
                <w:sz w:val="24"/>
                <w:szCs w:val="24"/>
                <w:lang w:eastAsia="zh-CN"/>
              </w:rPr>
              <w:t>，</w:t>
            </w:r>
            <w:r>
              <w:rPr>
                <w:rStyle w:val="16"/>
                <w:rFonts w:hint="eastAsia" w:ascii="仿宋_GB2312" w:hAnsi="仿宋_GB2312" w:eastAsia="仿宋_GB2312" w:cs="仿宋_GB2312"/>
                <w:color w:val="auto"/>
                <w:sz w:val="24"/>
                <w:szCs w:val="24"/>
              </w:rPr>
              <w:t>不发生碰撞、断针情况</w:t>
            </w:r>
          </w:p>
        </w:tc>
        <w:tc>
          <w:tcPr>
            <w:tcW w:w="760" w:type="pct"/>
            <w:vMerge w:val="continue"/>
            <w:vAlign w:val="center"/>
          </w:tcPr>
          <w:p w14:paraId="030261B6">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p>
        </w:tc>
      </w:tr>
      <w:tr w14:paraId="5F75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pct"/>
            <w:vAlign w:val="center"/>
          </w:tcPr>
          <w:p w14:paraId="0FB1AADE">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职业素养与</w:t>
            </w:r>
          </w:p>
          <w:p w14:paraId="44722553">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安全生产</w:t>
            </w:r>
          </w:p>
        </w:tc>
        <w:tc>
          <w:tcPr>
            <w:tcW w:w="3401" w:type="pct"/>
            <w:vAlign w:val="center"/>
          </w:tcPr>
          <w:p w14:paraId="36A2D75A">
            <w:pPr>
              <w:pStyle w:val="20"/>
              <w:keepNext w:val="0"/>
              <w:keepLines w:val="0"/>
              <w:pageBreakBefore w:val="0"/>
              <w:kinsoku/>
              <w:overflowPunct/>
              <w:topLinePunct w:val="0"/>
              <w:autoSpaceDE/>
              <w:autoSpaceDN/>
              <w:bidi w:val="0"/>
              <w:adjustRightInd/>
              <w:spacing w:beforeAutospacing="0" w:afterAutospacing="0" w:line="0" w:lineRule="atLeast"/>
              <w:jc w:val="both"/>
              <w:rPr>
                <w:rStyle w:val="16"/>
                <w:rFonts w:hint="eastAsia" w:ascii="仿宋_GB2312" w:hAnsi="仿宋_GB2312" w:eastAsia="仿宋_GB2312" w:cs="仿宋_GB2312"/>
                <w:color w:val="auto"/>
                <w:sz w:val="24"/>
                <w:szCs w:val="24"/>
              </w:rPr>
            </w:pPr>
            <w:r>
              <w:rPr>
                <w:rStyle w:val="16"/>
                <w:rFonts w:hint="eastAsia" w:ascii="仿宋_GB2312" w:hAnsi="仿宋_GB2312" w:eastAsia="仿宋_GB2312" w:cs="仿宋_GB2312"/>
                <w:color w:val="auto"/>
                <w:sz w:val="24"/>
                <w:szCs w:val="24"/>
              </w:rPr>
              <w:t>—正确使用和维护保养竞赛工具，做好清洁工作，并在结束工作后合理放置好工具，夹具</w:t>
            </w:r>
          </w:p>
          <w:p w14:paraId="2679AFBE">
            <w:pPr>
              <w:pStyle w:val="20"/>
              <w:keepNext w:val="0"/>
              <w:keepLines w:val="0"/>
              <w:pageBreakBefore w:val="0"/>
              <w:kinsoku/>
              <w:overflowPunct/>
              <w:topLinePunct w:val="0"/>
              <w:autoSpaceDE/>
              <w:autoSpaceDN/>
              <w:bidi w:val="0"/>
              <w:adjustRightInd/>
              <w:spacing w:beforeAutospacing="0" w:afterAutospacing="0" w:line="0" w:lineRule="atLeast"/>
              <w:jc w:val="both"/>
              <w:rPr>
                <w:rStyle w:val="16"/>
                <w:rFonts w:hint="eastAsia" w:ascii="仿宋_GB2312" w:hAnsi="仿宋_GB2312" w:eastAsia="仿宋_GB2312" w:cs="仿宋_GB2312"/>
                <w:color w:val="auto"/>
                <w:sz w:val="24"/>
                <w:szCs w:val="24"/>
              </w:rPr>
            </w:pPr>
            <w:r>
              <w:rPr>
                <w:rStyle w:val="16"/>
                <w:rFonts w:hint="eastAsia" w:ascii="仿宋_GB2312" w:hAnsi="仿宋_GB2312" w:eastAsia="仿宋_GB2312" w:cs="仿宋_GB2312"/>
                <w:color w:val="auto"/>
                <w:sz w:val="24"/>
                <w:szCs w:val="24"/>
              </w:rPr>
              <w:t>—遵守安全生产规范，遵守赛场规定和竞赛纪律，尊重裁判和竞赛选手，文明有序竞赛</w:t>
            </w:r>
          </w:p>
          <w:p w14:paraId="2AEAE085">
            <w:pPr>
              <w:pStyle w:val="20"/>
              <w:keepNext w:val="0"/>
              <w:keepLines w:val="0"/>
              <w:pageBreakBefore w:val="0"/>
              <w:kinsoku/>
              <w:overflowPunct/>
              <w:topLinePunct w:val="0"/>
              <w:autoSpaceDE/>
              <w:autoSpaceDN/>
              <w:bidi w:val="0"/>
              <w:adjustRightInd/>
              <w:spacing w:beforeAutospacing="0" w:afterAutospacing="0" w:line="0" w:lineRule="atLeast"/>
              <w:jc w:val="both"/>
              <w:rPr>
                <w:rStyle w:val="16"/>
                <w:rFonts w:hint="eastAsia" w:ascii="仿宋_GB2312" w:hAnsi="仿宋_GB2312" w:eastAsia="仿宋_GB2312" w:cs="仿宋_GB2312"/>
                <w:color w:val="auto"/>
                <w:sz w:val="24"/>
                <w:szCs w:val="24"/>
              </w:rPr>
            </w:pPr>
            <w:r>
              <w:rPr>
                <w:rStyle w:val="16"/>
                <w:rFonts w:hint="eastAsia" w:ascii="仿宋_GB2312" w:hAnsi="仿宋_GB2312" w:eastAsia="仿宋_GB2312" w:cs="仿宋_GB2312"/>
                <w:color w:val="auto"/>
                <w:sz w:val="24"/>
                <w:szCs w:val="24"/>
              </w:rPr>
              <w:t>—遵守操作规程和竞赛秩序要求</w:t>
            </w:r>
          </w:p>
          <w:p w14:paraId="71412914">
            <w:pPr>
              <w:pStyle w:val="20"/>
              <w:keepNext w:val="0"/>
              <w:keepLines w:val="0"/>
              <w:pageBreakBefore w:val="0"/>
              <w:kinsoku/>
              <w:overflowPunct/>
              <w:topLinePunct w:val="0"/>
              <w:autoSpaceDE/>
              <w:autoSpaceDN/>
              <w:bidi w:val="0"/>
              <w:adjustRightInd/>
              <w:spacing w:beforeAutospacing="0" w:afterAutospacing="0" w:line="0" w:lineRule="atLeast"/>
              <w:jc w:val="both"/>
              <w:rPr>
                <w:rStyle w:val="16"/>
                <w:rFonts w:hint="eastAsia" w:ascii="仿宋_GB2312" w:hAnsi="仿宋_GB2312" w:eastAsia="仿宋_GB2312" w:cs="仿宋_GB2312"/>
                <w:color w:val="auto"/>
                <w:sz w:val="24"/>
                <w:szCs w:val="24"/>
              </w:rPr>
            </w:pPr>
            <w:r>
              <w:rPr>
                <w:rStyle w:val="16"/>
                <w:rFonts w:hint="eastAsia" w:ascii="仿宋_GB2312" w:hAnsi="仿宋_GB2312" w:eastAsia="仿宋_GB2312" w:cs="仿宋_GB2312"/>
                <w:color w:val="auto"/>
                <w:sz w:val="24"/>
                <w:szCs w:val="24"/>
              </w:rPr>
              <w:t>—拿放工件、夹具、标准球时是否带手套进行操作</w:t>
            </w:r>
          </w:p>
        </w:tc>
        <w:tc>
          <w:tcPr>
            <w:tcW w:w="760" w:type="pct"/>
            <w:vAlign w:val="center"/>
          </w:tcPr>
          <w:p w14:paraId="671BF101">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rPr>
              <w:t>16</w:t>
            </w:r>
          </w:p>
        </w:tc>
      </w:tr>
      <w:tr w14:paraId="6348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239" w:type="pct"/>
            <w:gridSpan w:val="2"/>
            <w:vAlign w:val="center"/>
          </w:tcPr>
          <w:p w14:paraId="5A67EAA2">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合计</w:t>
            </w:r>
          </w:p>
        </w:tc>
        <w:tc>
          <w:tcPr>
            <w:tcW w:w="760" w:type="pct"/>
            <w:vAlign w:val="center"/>
          </w:tcPr>
          <w:p w14:paraId="3620D9E9">
            <w:pPr>
              <w:pStyle w:val="20"/>
              <w:keepNext w:val="0"/>
              <w:keepLines w:val="0"/>
              <w:pageBreakBefore w:val="0"/>
              <w:kinsoku/>
              <w:overflowPunct/>
              <w:topLinePunct w:val="0"/>
              <w:autoSpaceDE/>
              <w:autoSpaceDN/>
              <w:bidi w:val="0"/>
              <w:adjustRightInd/>
              <w:spacing w:beforeAutospacing="0" w:afterAutospacing="0" w:line="0" w:lineRule="atLeas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100</w:t>
            </w:r>
          </w:p>
        </w:tc>
      </w:tr>
    </w:tbl>
    <w:p w14:paraId="1D6AE304">
      <w:pPr>
        <w:keepNext w:val="0"/>
        <w:keepLines w:val="0"/>
        <w:pageBreakBefore w:val="0"/>
        <w:kinsoku/>
        <w:overflowPunct/>
        <w:topLinePunct w:val="0"/>
        <w:autoSpaceDE/>
        <w:autoSpaceDN/>
        <w:bidi w:val="0"/>
        <w:adjustRightInd/>
        <w:snapToGrid/>
        <w:spacing w:beforeAutospacing="0" w:afterAutospacing="0" w:line="580" w:lineRule="exact"/>
        <w:ind w:firstLine="640" w:firstLineChars="200"/>
        <w:jc w:val="both"/>
        <w:textAlignment w:val="auto"/>
        <w:rPr>
          <w:rFonts w:eastAsia="黑体"/>
          <w:bCs/>
          <w:szCs w:val="32"/>
        </w:rPr>
      </w:pPr>
      <w:r>
        <w:rPr>
          <w:rFonts w:eastAsia="黑体"/>
          <w:bCs/>
          <w:szCs w:val="32"/>
        </w:rPr>
        <w:t>二、试题及评判标准</w:t>
      </w:r>
    </w:p>
    <w:p w14:paraId="4D9195DC">
      <w:pPr>
        <w:keepNext w:val="0"/>
        <w:keepLines w:val="0"/>
        <w:pageBreakBefore w:val="0"/>
        <w:kinsoku/>
        <w:overflowPunct/>
        <w:topLinePunct w:val="0"/>
        <w:autoSpaceDE/>
        <w:autoSpaceDN/>
        <w:bidi w:val="0"/>
        <w:adjustRightInd/>
        <w:snapToGrid/>
        <w:spacing w:beforeAutospacing="0" w:afterAutospacing="0" w:line="580" w:lineRule="exact"/>
        <w:ind w:firstLine="640" w:firstLineChars="200"/>
        <w:jc w:val="both"/>
        <w:textAlignment w:val="auto"/>
        <w:rPr>
          <w:rFonts w:eastAsia="楷体_GB2312"/>
          <w:szCs w:val="32"/>
        </w:rPr>
      </w:pPr>
      <w:r>
        <w:rPr>
          <w:rFonts w:eastAsia="楷体_GB2312"/>
          <w:szCs w:val="32"/>
        </w:rPr>
        <w:t>（一）试题</w:t>
      </w:r>
    </w:p>
    <w:p w14:paraId="6E1C584B">
      <w:pPr>
        <w:keepNext w:val="0"/>
        <w:keepLines w:val="0"/>
        <w:pageBreakBefore w:val="0"/>
        <w:widowControl/>
        <w:kinsoku/>
        <w:wordWrap w:val="0"/>
        <w:overflowPunct/>
        <w:topLinePunct w:val="0"/>
        <w:autoSpaceDE/>
        <w:autoSpaceDN/>
        <w:bidi w:val="0"/>
        <w:adjustRightInd/>
        <w:snapToGrid/>
        <w:spacing w:beforeAutospacing="0" w:afterAutospacing="0" w:line="580" w:lineRule="exact"/>
        <w:ind w:firstLine="643" w:firstLineChars="200"/>
        <w:jc w:val="both"/>
        <w:textAlignment w:val="auto"/>
        <w:rPr>
          <w:rFonts w:hint="eastAsia" w:ascii="仿宋_GB2312" w:hAnsi="仿宋_GB2312" w:eastAsia="仿宋_GB2312" w:cs="仿宋_GB2312"/>
          <w:lang w:eastAsia="zh-CN"/>
        </w:rPr>
      </w:pPr>
      <w:r>
        <w:rPr>
          <w:rFonts w:hint="eastAsia" w:ascii="仿宋_GB2312" w:hAnsi="仿宋_GB2312" w:eastAsia="仿宋_GB2312" w:cs="仿宋_GB2312"/>
          <w:b/>
          <w:bCs/>
          <w:color w:val="auto"/>
          <w:highlight w:val="none"/>
          <w:lang w:val="en-US" w:eastAsia="zh-CN"/>
        </w:rPr>
        <w:t>1.初赛采用半公开试题的方式</w:t>
      </w:r>
      <w:r>
        <w:rPr>
          <w:rFonts w:hint="eastAsia" w:ascii="仿宋_GB2312" w:hAnsi="仿宋_GB2312" w:cs="仿宋_GB2312"/>
        </w:rPr>
        <w:t>。报名开始后执委会在网站http://www.szzx.org.cn/→“技能竞赛”→“技能竞赛总览”栏目对应项目下公布500道理论题库，供参赛</w:t>
      </w:r>
      <w:r>
        <w:rPr>
          <w:rFonts w:hint="eastAsia" w:ascii="仿宋_GB2312" w:hAnsi="仿宋_GB2312" w:cs="仿宋_GB2312"/>
          <w:color w:val="auto"/>
          <w:highlight w:val="none"/>
          <w:lang w:val="en-US" w:eastAsia="zh-CN"/>
        </w:rPr>
        <w:t>选手</w:t>
      </w:r>
      <w:r>
        <w:rPr>
          <w:rFonts w:hint="eastAsia" w:ascii="仿宋_GB2312" w:hAnsi="仿宋_GB2312" w:cs="仿宋_GB2312"/>
        </w:rPr>
        <w:t>自主学习使用。报名结束后，参赛选手可登录竞赛训练平台自主开展练习。平台网址：https://sgz.szzx.org.cn/distexam/#/1797864258452549632/training_login</w:t>
      </w:r>
      <w:r>
        <w:rPr>
          <w:rFonts w:hint="eastAsia" w:ascii="仿宋_GB2312" w:hAnsi="仿宋_GB2312" w:cs="仿宋_GB2312"/>
          <w:lang w:eastAsia="zh-CN"/>
        </w:rPr>
        <w:t>。</w:t>
      </w:r>
    </w:p>
    <w:p w14:paraId="130AE2E5">
      <w:pPr>
        <w:keepNext w:val="0"/>
        <w:keepLines w:val="0"/>
        <w:pageBreakBefore w:val="0"/>
        <w:kinsoku/>
        <w:overflowPunct/>
        <w:topLinePunct w:val="0"/>
        <w:autoSpaceDE/>
        <w:autoSpaceDN/>
        <w:bidi w:val="0"/>
        <w:adjustRightInd/>
        <w:snapToGrid/>
        <w:spacing w:beforeAutospacing="0" w:afterAutospacing="0" w:line="580" w:lineRule="exact"/>
        <w:ind w:firstLine="643" w:firstLineChars="200"/>
        <w:jc w:val="both"/>
        <w:textAlignment w:val="auto"/>
        <w:rPr>
          <w:rFonts w:hint="eastAsia" w:ascii="仿宋_GB2312" w:hAnsi="仿宋_GB2312" w:cs="仿宋_GB2312"/>
          <w:szCs w:val="32"/>
          <w:highlight w:val="yellow"/>
        </w:rPr>
      </w:pPr>
      <w:r>
        <w:rPr>
          <w:rFonts w:hint="eastAsia" w:ascii="仿宋_GB2312" w:hAnsi="仿宋_GB2312" w:eastAsia="仿宋_GB2312" w:cs="仿宋_GB2312"/>
          <w:b/>
          <w:bCs/>
          <w:color w:val="auto"/>
          <w:highlight w:val="none"/>
          <w:lang w:val="en-US" w:eastAsia="zh-CN"/>
        </w:rPr>
        <w:t>2.决赛采用全公开试题的方</w:t>
      </w:r>
      <w:r>
        <w:rPr>
          <w:rFonts w:hint="eastAsia" w:ascii="仿宋_GB2312" w:hAnsi="仿宋_GB2312" w:eastAsia="仿宋_GB2312" w:cs="仿宋_GB2312"/>
          <w:b/>
          <w:bCs/>
          <w:color w:val="auto"/>
          <w:sz w:val="32"/>
          <w:szCs w:val="32"/>
          <w:highlight w:val="none"/>
          <w:lang w:val="en-US" w:eastAsia="zh-CN"/>
        </w:rPr>
        <w:t>式</w:t>
      </w:r>
      <w:r>
        <w:rPr>
          <w:rFonts w:hint="eastAsia" w:ascii="仿宋_GB2312" w:hAnsi="仿宋_GB2312" w:cs="仿宋_GB2312"/>
          <w:b/>
          <w:bCs/>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选手按赛场提供的实操任务书</w:t>
      </w:r>
      <w:r>
        <w:rPr>
          <w:rFonts w:hint="eastAsia" w:ascii="仿宋_GB2312" w:hAnsi="仿宋_GB2312" w:cs="仿宋_GB2312"/>
          <w:color w:val="auto"/>
          <w:sz w:val="32"/>
          <w:szCs w:val="32"/>
          <w:highlight w:val="none"/>
          <w:lang w:val="en-US" w:eastAsia="zh-CN"/>
        </w:rPr>
        <w:t>以现场实际操作的方式</w:t>
      </w:r>
      <w:r>
        <w:rPr>
          <w:rFonts w:ascii="仿宋_GB2312" w:hAnsi="仿宋_GB2312" w:cs="仿宋_GB2312"/>
          <w:szCs w:val="32"/>
        </w:rPr>
        <w:t>在三坐标测量机上进行检测前准备、校验、坐标系、编程、优化路径以及报告输出的全流程操作</w:t>
      </w:r>
      <w:r>
        <w:rPr>
          <w:rFonts w:hint="eastAsia" w:ascii="仿宋_GB2312" w:hAnsi="仿宋_GB2312" w:cs="仿宋_GB2312"/>
          <w:szCs w:val="32"/>
        </w:rPr>
        <w:t>。要求选手遵守国家法律法规和行业规范，具有良好的职业道德和素养，爱岗敬业，恪守行业规范，掌握计量基本知识，三坐标基本技能，具备良好的沟通能力、准确、清晰等。</w:t>
      </w:r>
    </w:p>
    <w:p w14:paraId="09551E20">
      <w:pPr>
        <w:keepNext w:val="0"/>
        <w:keepLines w:val="0"/>
        <w:pageBreakBefore w:val="0"/>
        <w:kinsoku/>
        <w:overflowPunct/>
        <w:topLinePunct w:val="0"/>
        <w:autoSpaceDE/>
        <w:autoSpaceDN/>
        <w:bidi w:val="0"/>
        <w:adjustRightInd/>
        <w:snapToGrid/>
        <w:spacing w:beforeAutospacing="0" w:afterAutospacing="0" w:line="580" w:lineRule="exact"/>
        <w:ind w:firstLine="640" w:firstLineChars="200"/>
        <w:jc w:val="both"/>
        <w:textAlignment w:val="auto"/>
        <w:rPr>
          <w:rFonts w:eastAsia="楷体_GB2312"/>
          <w:szCs w:val="32"/>
        </w:rPr>
      </w:pPr>
      <w:r>
        <w:rPr>
          <w:rFonts w:eastAsia="楷体_GB2312"/>
          <w:szCs w:val="32"/>
        </w:rPr>
        <w:t>（二）比赛时间及试题具体内容</w:t>
      </w:r>
    </w:p>
    <w:p w14:paraId="0969FFAE">
      <w:pPr>
        <w:keepNext w:val="0"/>
        <w:keepLines w:val="0"/>
        <w:pageBreakBefore w:val="0"/>
        <w:widowControl/>
        <w:kinsoku/>
        <w:wordWrap w:val="0"/>
        <w:overflowPunct/>
        <w:topLinePunct w:val="0"/>
        <w:autoSpaceDE/>
        <w:autoSpaceDN/>
        <w:bidi w:val="0"/>
        <w:adjustRightInd/>
        <w:snapToGrid/>
        <w:spacing w:beforeAutospacing="0" w:afterAutospacing="0" w:line="580" w:lineRule="exact"/>
        <w:ind w:firstLine="643" w:firstLineChars="200"/>
        <w:jc w:val="both"/>
        <w:textAlignment w:val="auto"/>
        <w:rPr>
          <w:rFonts w:hint="eastAsia" w:ascii="仿宋_GB2312" w:hAnsi="仿宋_GB2312" w:cs="仿宋_GB2312"/>
          <w:b/>
          <w:bCs/>
        </w:rPr>
      </w:pPr>
      <w:r>
        <w:rPr>
          <w:rFonts w:hint="eastAsia" w:ascii="仿宋_GB2312" w:hAnsi="仿宋_GB2312" w:cs="仿宋_GB2312"/>
          <w:b/>
          <w:bCs/>
        </w:rPr>
        <w:t>1.比赛时间安排</w:t>
      </w:r>
    </w:p>
    <w:tbl>
      <w:tblPr>
        <w:tblStyle w:val="11"/>
        <w:tblW w:w="50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89"/>
        <w:gridCol w:w="1330"/>
        <w:gridCol w:w="4018"/>
        <w:gridCol w:w="986"/>
      </w:tblGrid>
      <w:tr w14:paraId="7D0A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1195" w:type="pct"/>
            <w:vAlign w:val="center"/>
          </w:tcPr>
          <w:p w14:paraId="65284645">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赛程</w:t>
            </w:r>
          </w:p>
        </w:tc>
        <w:tc>
          <w:tcPr>
            <w:tcW w:w="799" w:type="pct"/>
            <w:vAlign w:val="center"/>
          </w:tcPr>
          <w:p w14:paraId="204AECD4">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方式</w:t>
            </w:r>
          </w:p>
        </w:tc>
        <w:tc>
          <w:tcPr>
            <w:tcW w:w="3005" w:type="pct"/>
            <w:gridSpan w:val="2"/>
            <w:vAlign w:val="center"/>
          </w:tcPr>
          <w:p w14:paraId="56D9D4FB">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lang w:eastAsia="zh-CN"/>
              </w:rPr>
              <w:t>竞赛</w:t>
            </w:r>
            <w:r>
              <w:rPr>
                <w:rFonts w:hint="eastAsia" w:ascii="仿宋_GB2312" w:hAnsi="仿宋_GB2312" w:cs="仿宋_GB2312"/>
                <w:sz w:val="24"/>
                <w:szCs w:val="24"/>
              </w:rPr>
              <w:t>时间（分钟）</w:t>
            </w:r>
          </w:p>
        </w:tc>
      </w:tr>
      <w:tr w14:paraId="0CDD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95" w:type="pct"/>
            <w:vAlign w:val="center"/>
          </w:tcPr>
          <w:p w14:paraId="69D241AF">
            <w:pPr>
              <w:keepNext w:val="0"/>
              <w:keepLines w:val="0"/>
              <w:pageBreakBefore w:val="0"/>
              <w:widowControl w:val="0"/>
              <w:kinsoku/>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32"/>
                <w:szCs w:val="32"/>
              </w:rPr>
            </w:pPr>
            <w:r>
              <w:rPr>
                <w:rFonts w:ascii="仿宋_GB2312" w:hAnsi="仿宋_GB2312" w:cs="仿宋_GB2312"/>
                <w:b/>
                <w:bCs/>
                <w:sz w:val="32"/>
                <w:szCs w:val="32"/>
              </w:rPr>
              <w:t>初赛</w:t>
            </w:r>
          </w:p>
          <w:p w14:paraId="091F238E">
            <w:pPr>
              <w:keepNext w:val="0"/>
              <w:keepLines w:val="0"/>
              <w:pageBreakBefore w:val="0"/>
              <w:widowControl w:val="0"/>
              <w:kinsoku/>
              <w:overflowPunct/>
              <w:topLinePunct w:val="0"/>
              <w:autoSpaceDE/>
              <w:autoSpaceDN/>
              <w:bidi w:val="0"/>
              <w:adjustRightInd/>
              <w:snapToGrid/>
              <w:spacing w:beforeAutospacing="0" w:afterAutospacing="0" w:line="0" w:lineRule="atLeast"/>
              <w:jc w:val="center"/>
              <w:textAlignment w:val="auto"/>
              <w:rPr>
                <w:sz w:val="24"/>
                <w:szCs w:val="24"/>
                <w:lang w:val="en"/>
              </w:rPr>
            </w:pPr>
            <w:r>
              <w:rPr>
                <w:rFonts w:hint="eastAsia" w:ascii="仿宋_GB2312" w:hAnsi="仿宋_GB2312" w:cs="仿宋_GB2312"/>
                <w:sz w:val="24"/>
                <w:szCs w:val="24"/>
              </w:rPr>
              <w:t>（理论知识）</w:t>
            </w:r>
          </w:p>
        </w:tc>
        <w:tc>
          <w:tcPr>
            <w:tcW w:w="799" w:type="pct"/>
            <w:vAlign w:val="center"/>
          </w:tcPr>
          <w:p w14:paraId="7DA23962">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上机考核</w:t>
            </w:r>
          </w:p>
        </w:tc>
        <w:tc>
          <w:tcPr>
            <w:tcW w:w="3005" w:type="pct"/>
            <w:gridSpan w:val="2"/>
            <w:vAlign w:val="center"/>
          </w:tcPr>
          <w:p w14:paraId="022BACB7">
            <w:pPr>
              <w:keepNext w:val="0"/>
              <w:keepLines w:val="0"/>
              <w:pageBreakBefore w:val="0"/>
              <w:widowControl w:val="0"/>
              <w:kinsoku/>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b/>
                <w:bCs/>
                <w:sz w:val="32"/>
                <w:szCs w:val="32"/>
              </w:rPr>
              <w:t>90</w:t>
            </w:r>
          </w:p>
        </w:tc>
      </w:tr>
      <w:tr w14:paraId="4BC8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1195" w:type="pct"/>
            <w:vMerge w:val="restart"/>
            <w:vAlign w:val="center"/>
          </w:tcPr>
          <w:p w14:paraId="5C6D3AD1">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32"/>
                <w:szCs w:val="32"/>
              </w:rPr>
            </w:pPr>
            <w:r>
              <w:rPr>
                <w:rFonts w:ascii="仿宋_GB2312" w:hAnsi="仿宋_GB2312" w:cs="仿宋_GB2312"/>
                <w:b/>
                <w:bCs/>
                <w:sz w:val="32"/>
                <w:szCs w:val="32"/>
              </w:rPr>
              <w:t>决赛</w:t>
            </w:r>
          </w:p>
          <w:p w14:paraId="3B61E708">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sz w:val="24"/>
                <w:szCs w:val="24"/>
              </w:rPr>
            </w:pPr>
            <w:r>
              <w:rPr>
                <w:rFonts w:hint="eastAsia" w:ascii="仿宋_GB2312" w:hAnsi="仿宋_GB2312" w:cs="仿宋_GB2312"/>
                <w:sz w:val="24"/>
                <w:szCs w:val="24"/>
              </w:rPr>
              <w:t>（实际操作）</w:t>
            </w:r>
          </w:p>
        </w:tc>
        <w:tc>
          <w:tcPr>
            <w:tcW w:w="799" w:type="pct"/>
            <w:vMerge w:val="restart"/>
            <w:vAlign w:val="center"/>
          </w:tcPr>
          <w:p w14:paraId="53CB4DDE">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现场实操</w:t>
            </w:r>
          </w:p>
        </w:tc>
        <w:tc>
          <w:tcPr>
            <w:tcW w:w="2413" w:type="pct"/>
            <w:vAlign w:val="center"/>
          </w:tcPr>
          <w:p w14:paraId="0EEFD85E">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模块</w:t>
            </w:r>
            <w:r>
              <w:rPr>
                <w:rFonts w:hint="eastAsia" w:ascii="仿宋_GB2312" w:hAnsi="仿宋_GB2312" w:cs="仿宋_GB2312"/>
                <w:sz w:val="24"/>
                <w:szCs w:val="24"/>
                <w:lang w:val="en-US" w:eastAsia="zh-CN"/>
              </w:rPr>
              <w:t>A</w:t>
            </w:r>
            <w:r>
              <w:rPr>
                <w:rFonts w:hint="eastAsia" w:ascii="仿宋_GB2312" w:hAnsi="仿宋_GB2312" w:cs="仿宋_GB2312"/>
                <w:sz w:val="24"/>
                <w:szCs w:val="24"/>
              </w:rPr>
              <w:t>：测量准备</w:t>
            </w:r>
          </w:p>
        </w:tc>
        <w:tc>
          <w:tcPr>
            <w:tcW w:w="591" w:type="pct"/>
            <w:vMerge w:val="restart"/>
            <w:vAlign w:val="center"/>
          </w:tcPr>
          <w:p w14:paraId="71D0CAFF">
            <w:pPr>
              <w:keepNext w:val="0"/>
              <w:keepLines w:val="0"/>
              <w:pageBreakBefore w:val="0"/>
              <w:widowControl w:val="0"/>
              <w:kinsoku/>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b/>
                <w:bCs/>
                <w:sz w:val="32"/>
                <w:szCs w:val="32"/>
              </w:rPr>
              <w:t>60</w:t>
            </w:r>
          </w:p>
        </w:tc>
      </w:tr>
      <w:tr w14:paraId="0796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1195" w:type="pct"/>
            <w:vMerge w:val="continue"/>
            <w:vAlign w:val="center"/>
          </w:tcPr>
          <w:p w14:paraId="0960B2F9">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sz w:val="24"/>
                <w:szCs w:val="24"/>
              </w:rPr>
            </w:pPr>
          </w:p>
        </w:tc>
        <w:tc>
          <w:tcPr>
            <w:tcW w:w="799" w:type="pct"/>
            <w:vMerge w:val="continue"/>
            <w:vAlign w:val="center"/>
          </w:tcPr>
          <w:p w14:paraId="1F791565">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sz w:val="24"/>
                <w:szCs w:val="24"/>
              </w:rPr>
            </w:pPr>
          </w:p>
        </w:tc>
        <w:tc>
          <w:tcPr>
            <w:tcW w:w="2413" w:type="pct"/>
            <w:vAlign w:val="center"/>
          </w:tcPr>
          <w:p w14:paraId="43AA6A79">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模块</w:t>
            </w:r>
            <w:r>
              <w:rPr>
                <w:rFonts w:hint="eastAsia" w:ascii="仿宋_GB2312" w:hAnsi="仿宋_GB2312" w:cs="仿宋_GB2312"/>
                <w:sz w:val="24"/>
                <w:szCs w:val="24"/>
                <w:lang w:val="en-US" w:eastAsia="zh-CN"/>
              </w:rPr>
              <w:t>B</w:t>
            </w:r>
            <w:r>
              <w:rPr>
                <w:rFonts w:hint="eastAsia" w:ascii="仿宋_GB2312" w:hAnsi="仿宋_GB2312" w:cs="仿宋_GB2312"/>
                <w:sz w:val="24"/>
                <w:szCs w:val="24"/>
              </w:rPr>
              <w:t>：</w:t>
            </w:r>
            <w:r>
              <w:rPr>
                <w:rFonts w:ascii="仿宋_GB2312" w:hAnsi="仿宋_GB2312" w:cs="仿宋_GB2312"/>
                <w:sz w:val="24"/>
                <w:szCs w:val="24"/>
              </w:rPr>
              <w:t>使用三坐标测量机检测</w:t>
            </w:r>
          </w:p>
        </w:tc>
        <w:tc>
          <w:tcPr>
            <w:tcW w:w="591" w:type="pct"/>
            <w:vMerge w:val="continue"/>
            <w:vAlign w:val="center"/>
          </w:tcPr>
          <w:p w14:paraId="2DADA55A">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p>
        </w:tc>
      </w:tr>
      <w:tr w14:paraId="1FA4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1195" w:type="pct"/>
            <w:vMerge w:val="continue"/>
            <w:vAlign w:val="center"/>
          </w:tcPr>
          <w:p w14:paraId="6052A51A">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p>
        </w:tc>
        <w:tc>
          <w:tcPr>
            <w:tcW w:w="799" w:type="pct"/>
            <w:vMerge w:val="continue"/>
            <w:vAlign w:val="center"/>
          </w:tcPr>
          <w:p w14:paraId="01D65E6A">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p>
        </w:tc>
        <w:tc>
          <w:tcPr>
            <w:tcW w:w="2413" w:type="pct"/>
            <w:vAlign w:val="center"/>
          </w:tcPr>
          <w:p w14:paraId="529EE899">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宋体"/>
                <w:sz w:val="24"/>
                <w:szCs w:val="24"/>
              </w:rPr>
              <w:t>模块</w:t>
            </w:r>
            <w:r>
              <w:rPr>
                <w:rFonts w:hint="eastAsia" w:ascii="仿宋_GB2312" w:hAnsi="宋体"/>
                <w:sz w:val="24"/>
                <w:szCs w:val="24"/>
                <w:lang w:val="en-US" w:eastAsia="zh-CN"/>
              </w:rPr>
              <w:t>C</w:t>
            </w:r>
            <w:r>
              <w:rPr>
                <w:rFonts w:hint="eastAsia" w:ascii="仿宋_GB2312" w:hAnsi="宋体"/>
                <w:sz w:val="24"/>
                <w:szCs w:val="24"/>
              </w:rPr>
              <w:t>：职业素养与安全生产</w:t>
            </w:r>
          </w:p>
        </w:tc>
        <w:tc>
          <w:tcPr>
            <w:tcW w:w="591" w:type="pct"/>
            <w:vMerge w:val="continue"/>
            <w:vAlign w:val="center"/>
          </w:tcPr>
          <w:p w14:paraId="5ED0580F">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p>
        </w:tc>
      </w:tr>
    </w:tbl>
    <w:p w14:paraId="1BBAB6A6">
      <w:pPr>
        <w:keepNext w:val="0"/>
        <w:keepLines w:val="0"/>
        <w:pageBreakBefore w:val="0"/>
        <w:widowControl/>
        <w:kinsoku/>
        <w:wordWrap w:val="0"/>
        <w:overflowPunct/>
        <w:topLinePunct w:val="0"/>
        <w:autoSpaceDE/>
        <w:autoSpaceDN/>
        <w:bidi w:val="0"/>
        <w:adjustRightInd/>
        <w:snapToGrid/>
        <w:spacing w:beforeAutospacing="0" w:afterAutospacing="0" w:line="580" w:lineRule="exact"/>
        <w:ind w:firstLine="643" w:firstLineChars="200"/>
        <w:jc w:val="both"/>
        <w:textAlignment w:val="auto"/>
        <w:rPr>
          <w:rFonts w:hint="eastAsia" w:ascii="仿宋_GB2312" w:hAnsi="仿宋_GB2312" w:cs="仿宋_GB2312"/>
          <w:color w:val="auto"/>
        </w:rPr>
      </w:pPr>
      <w:r>
        <w:rPr>
          <w:rFonts w:hint="eastAsia" w:ascii="仿宋_GB2312" w:hAnsi="仿宋_GB2312" w:cs="仿宋_GB2312"/>
          <w:b/>
          <w:bCs/>
        </w:rPr>
        <w:t>2.初赛试题。</w:t>
      </w:r>
      <w:r>
        <w:rPr>
          <w:szCs w:val="32"/>
        </w:rPr>
        <w:t>采用计算机</w:t>
      </w:r>
      <w:r>
        <w:rPr>
          <w:rFonts w:hint="eastAsia"/>
          <w:szCs w:val="32"/>
        </w:rPr>
        <w:t>竞赛系统</w:t>
      </w:r>
      <w:r>
        <w:rPr>
          <w:rFonts w:hint="eastAsia" w:ascii="仿宋_GB2312" w:hAnsi="仿宋_GB2312" w:cs="仿宋_GB2312"/>
        </w:rPr>
        <w:t>从公布的题库中随机抽取试卷题量的70%和命题专家现场编制的30%组成正式赛题。题型为单选题、多选题、判断题，满分为100分。其中，单选题70题，每题1分；</w:t>
      </w:r>
      <w:r>
        <w:rPr>
          <w:rFonts w:hint="eastAsia" w:ascii="仿宋_GB2312" w:hAnsi="仿宋_GB2312" w:cs="仿宋_GB2312"/>
          <w:color w:val="auto"/>
        </w:rPr>
        <w:t>多选题1</w:t>
      </w:r>
      <w:r>
        <w:rPr>
          <w:rFonts w:hint="eastAsia" w:ascii="仿宋_GB2312" w:hAnsi="仿宋_GB2312" w:cs="仿宋_GB2312"/>
          <w:color w:val="auto"/>
          <w:lang w:val="en-US" w:eastAsia="zh-CN"/>
        </w:rPr>
        <w:t>0</w:t>
      </w:r>
      <w:r>
        <w:rPr>
          <w:rFonts w:hint="eastAsia" w:ascii="仿宋_GB2312" w:hAnsi="仿宋_GB2312" w:cs="仿宋_GB2312"/>
          <w:color w:val="auto"/>
        </w:rPr>
        <w:t>题，每题</w:t>
      </w:r>
      <w:r>
        <w:rPr>
          <w:rFonts w:hint="eastAsia" w:ascii="仿宋_GB2312" w:hAnsi="仿宋_GB2312" w:cs="仿宋_GB2312"/>
          <w:color w:val="auto"/>
          <w:lang w:val="en-US" w:eastAsia="zh-CN"/>
        </w:rPr>
        <w:t>2</w:t>
      </w:r>
      <w:r>
        <w:rPr>
          <w:rFonts w:hint="eastAsia" w:ascii="仿宋_GB2312" w:hAnsi="仿宋_GB2312" w:cs="仿宋_GB2312"/>
          <w:color w:val="auto"/>
        </w:rPr>
        <w:t>分；判断题</w:t>
      </w:r>
      <w:r>
        <w:rPr>
          <w:rFonts w:hint="eastAsia" w:ascii="仿宋_GB2312" w:hAnsi="仿宋_GB2312" w:cs="仿宋_GB2312"/>
          <w:color w:val="auto"/>
          <w:lang w:val="en-US" w:eastAsia="zh-CN"/>
        </w:rPr>
        <w:t>20</w:t>
      </w:r>
      <w:r>
        <w:rPr>
          <w:rFonts w:hint="eastAsia" w:ascii="仿宋_GB2312" w:hAnsi="仿宋_GB2312" w:cs="仿宋_GB2312"/>
          <w:color w:val="auto"/>
        </w:rPr>
        <w:t>题，每题0.5分。</w:t>
      </w:r>
    </w:p>
    <w:p w14:paraId="3F2606D0">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jc w:val="both"/>
        <w:textAlignment w:val="auto"/>
        <w:rPr>
          <w:rFonts w:hint="eastAsia" w:ascii="仿宋_GB2312" w:hAnsi="仿宋_GB2312" w:eastAsia="仿宋_GB2312" w:cs="仿宋_GB2312"/>
          <w:bCs/>
          <w:color w:val="000000"/>
          <w:szCs w:val="32"/>
          <w:lang w:eastAsia="zh-CN"/>
        </w:rPr>
      </w:pPr>
      <w:r>
        <w:rPr>
          <w:rFonts w:hint="eastAsia" w:ascii="仿宋_GB2312" w:hAnsi="仿宋_GB2312" w:cs="仿宋_GB2312"/>
          <w:b/>
          <w:bCs/>
        </w:rPr>
        <w:t>3.决赛试题。</w:t>
      </w:r>
      <w:r>
        <w:rPr>
          <w:rFonts w:hint="eastAsia" w:ascii="仿宋_GB2312" w:hAnsi="仿宋_GB2312" w:cs="仿宋_GB2312"/>
          <w:bCs/>
          <w:color w:val="000000"/>
          <w:szCs w:val="32"/>
        </w:rPr>
        <w:t>选手按赛场提供的实操任务书以现场实际操作的方式完成</w:t>
      </w:r>
      <w:r>
        <w:rPr>
          <w:rFonts w:ascii="仿宋_GB2312" w:hAnsi="仿宋_GB2312" w:cs="仿宋_GB2312"/>
          <w:bCs/>
          <w:color w:val="000000"/>
          <w:szCs w:val="32"/>
        </w:rPr>
        <w:t>三坐标测量机检测机械产品</w:t>
      </w:r>
      <w:r>
        <w:rPr>
          <w:rFonts w:hint="eastAsia" w:ascii="仿宋_GB2312" w:hAnsi="仿宋_GB2312" w:cs="仿宋_GB2312"/>
          <w:bCs/>
          <w:color w:val="000000"/>
          <w:szCs w:val="32"/>
        </w:rPr>
        <w:t>的检测工作，包括测量前准备，装夹工件，校验测头，软件相关操作并输出完整的报告</w:t>
      </w:r>
      <w:r>
        <w:rPr>
          <w:rFonts w:hint="eastAsia" w:ascii="仿宋_GB2312" w:hAnsi="仿宋_GB2312" w:cs="仿宋_GB2312"/>
          <w:bCs/>
          <w:color w:val="000000"/>
          <w:szCs w:val="32"/>
          <w:lang w:eastAsia="zh-CN"/>
        </w:rPr>
        <w:t>（见附件</w:t>
      </w:r>
      <w:r>
        <w:rPr>
          <w:rFonts w:hint="eastAsia" w:ascii="仿宋_GB2312" w:hAnsi="仿宋_GB2312" w:cs="仿宋_GB2312"/>
          <w:bCs/>
          <w:color w:val="000000"/>
          <w:szCs w:val="32"/>
          <w:lang w:val="en-US" w:eastAsia="zh-CN"/>
        </w:rPr>
        <w:t>2-1</w:t>
      </w:r>
      <w:r>
        <w:rPr>
          <w:rFonts w:hint="eastAsia" w:ascii="仿宋_GB2312" w:hAnsi="仿宋_GB2312" w:cs="仿宋_GB2312"/>
          <w:bCs/>
          <w:color w:val="000000"/>
          <w:szCs w:val="32"/>
          <w:lang w:eastAsia="zh-CN"/>
        </w:rPr>
        <w:t>）</w:t>
      </w:r>
      <w:r>
        <w:rPr>
          <w:rFonts w:hint="eastAsia" w:ascii="仿宋_GB2312" w:hAnsi="仿宋_GB2312" w:cs="仿宋_GB2312"/>
          <w:bCs/>
          <w:color w:val="000000"/>
          <w:szCs w:val="32"/>
        </w:rPr>
        <w:t>。</w:t>
      </w:r>
    </w:p>
    <w:p w14:paraId="3D004617">
      <w:pPr>
        <w:keepNext w:val="0"/>
        <w:keepLines w:val="0"/>
        <w:pageBreakBefore w:val="0"/>
        <w:kinsoku/>
        <w:overflowPunct/>
        <w:topLinePunct w:val="0"/>
        <w:autoSpaceDE/>
        <w:autoSpaceDN/>
        <w:bidi w:val="0"/>
        <w:adjustRightInd/>
        <w:snapToGrid/>
        <w:spacing w:beforeAutospacing="0" w:afterAutospacing="0" w:line="580" w:lineRule="exact"/>
        <w:ind w:firstLine="640" w:firstLineChars="200"/>
        <w:jc w:val="both"/>
        <w:textAlignment w:val="auto"/>
        <w:rPr>
          <w:rFonts w:eastAsia="楷体_GB2312"/>
          <w:szCs w:val="32"/>
        </w:rPr>
      </w:pPr>
      <w:r>
        <w:rPr>
          <w:rFonts w:eastAsia="楷体_GB2312"/>
          <w:szCs w:val="32"/>
        </w:rPr>
        <w:t>（三）评判标准</w:t>
      </w:r>
    </w:p>
    <w:p w14:paraId="6FD42B7B">
      <w:pPr>
        <w:keepNext w:val="0"/>
        <w:keepLines w:val="0"/>
        <w:pageBreakBefore w:val="0"/>
        <w:widowControl/>
        <w:kinsoku/>
        <w:wordWrap w:val="0"/>
        <w:overflowPunct/>
        <w:topLinePunct w:val="0"/>
        <w:autoSpaceDE/>
        <w:autoSpaceDN/>
        <w:bidi w:val="0"/>
        <w:adjustRightInd/>
        <w:snapToGrid/>
        <w:spacing w:beforeAutospacing="0" w:afterAutospacing="0" w:line="580" w:lineRule="exact"/>
        <w:ind w:firstLine="643" w:firstLineChars="200"/>
        <w:jc w:val="both"/>
        <w:textAlignment w:val="auto"/>
        <w:rPr>
          <w:rFonts w:hint="eastAsia" w:ascii="仿宋_GB2312" w:hAnsi="仿宋_GB2312" w:cs="仿宋_GB2312"/>
        </w:rPr>
      </w:pPr>
      <w:r>
        <w:rPr>
          <w:rFonts w:hint="eastAsia" w:ascii="仿宋_GB2312" w:hAnsi="仿宋_GB2312" w:cs="仿宋_GB2312"/>
          <w:b/>
          <w:bCs/>
        </w:rPr>
        <w:t>1.分数权重</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6"/>
        <w:gridCol w:w="4788"/>
        <w:gridCol w:w="707"/>
        <w:gridCol w:w="710"/>
        <w:gridCol w:w="1402"/>
      </w:tblGrid>
      <w:tr w14:paraId="784C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5" w:type="pct"/>
            <w:vAlign w:val="center"/>
          </w:tcPr>
          <w:p w14:paraId="3D2EE72F">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24"/>
                <w:szCs w:val="24"/>
              </w:rPr>
            </w:pPr>
            <w:r>
              <w:rPr>
                <w:rFonts w:hint="eastAsia" w:ascii="仿宋_GB2312" w:hAnsi="仿宋_GB2312" w:cs="仿宋_GB2312"/>
                <w:b/>
                <w:bCs/>
                <w:sz w:val="24"/>
                <w:szCs w:val="24"/>
              </w:rPr>
              <w:t>赛程</w:t>
            </w:r>
          </w:p>
        </w:tc>
        <w:tc>
          <w:tcPr>
            <w:tcW w:w="2879" w:type="pct"/>
            <w:vAlign w:val="center"/>
          </w:tcPr>
          <w:p w14:paraId="731060F9">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24"/>
                <w:szCs w:val="24"/>
              </w:rPr>
            </w:pPr>
            <w:r>
              <w:rPr>
                <w:rFonts w:hint="eastAsia" w:ascii="仿宋_GB2312" w:hAnsi="仿宋_GB2312" w:cs="仿宋_GB2312"/>
                <w:b/>
                <w:bCs/>
                <w:sz w:val="24"/>
                <w:szCs w:val="24"/>
              </w:rPr>
              <w:t>考核内容</w:t>
            </w:r>
          </w:p>
        </w:tc>
        <w:tc>
          <w:tcPr>
            <w:tcW w:w="425" w:type="pct"/>
            <w:vAlign w:val="center"/>
          </w:tcPr>
          <w:p w14:paraId="42CFEC3A">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24"/>
                <w:szCs w:val="24"/>
              </w:rPr>
            </w:pPr>
            <w:r>
              <w:rPr>
                <w:rFonts w:hint="eastAsia" w:ascii="仿宋_GB2312" w:hAnsi="仿宋_GB2312" w:cs="仿宋_GB2312"/>
                <w:b/>
                <w:bCs/>
                <w:sz w:val="24"/>
                <w:szCs w:val="24"/>
              </w:rPr>
              <w:t>配分</w:t>
            </w:r>
          </w:p>
        </w:tc>
        <w:tc>
          <w:tcPr>
            <w:tcW w:w="425" w:type="pct"/>
            <w:vAlign w:val="center"/>
          </w:tcPr>
          <w:p w14:paraId="09399FB4">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24"/>
                <w:szCs w:val="24"/>
              </w:rPr>
            </w:pPr>
            <w:r>
              <w:rPr>
                <w:rFonts w:hint="eastAsia" w:ascii="仿宋_GB2312" w:hAnsi="仿宋_GB2312" w:cs="仿宋_GB2312"/>
                <w:b/>
                <w:bCs/>
                <w:sz w:val="24"/>
                <w:szCs w:val="24"/>
              </w:rPr>
              <w:t>权重</w:t>
            </w:r>
          </w:p>
        </w:tc>
        <w:tc>
          <w:tcPr>
            <w:tcW w:w="843" w:type="pct"/>
            <w:vAlign w:val="center"/>
          </w:tcPr>
          <w:p w14:paraId="55CEA7DC">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24"/>
                <w:szCs w:val="24"/>
              </w:rPr>
            </w:pPr>
            <w:r>
              <w:rPr>
                <w:rFonts w:hint="eastAsia" w:ascii="仿宋_GB2312" w:hAnsi="仿宋_GB2312" w:cs="仿宋_GB2312"/>
                <w:b/>
                <w:bCs/>
                <w:sz w:val="24"/>
                <w:szCs w:val="24"/>
              </w:rPr>
              <w:t>综合排名</w:t>
            </w:r>
          </w:p>
          <w:p w14:paraId="1EECF385">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24"/>
                <w:szCs w:val="24"/>
              </w:rPr>
            </w:pPr>
            <w:r>
              <w:rPr>
                <w:rFonts w:hint="eastAsia" w:ascii="仿宋_GB2312" w:hAnsi="仿宋_GB2312" w:cs="仿宋_GB2312"/>
                <w:b/>
                <w:bCs/>
                <w:sz w:val="24"/>
                <w:szCs w:val="24"/>
              </w:rPr>
              <w:t>配比</w:t>
            </w:r>
          </w:p>
        </w:tc>
      </w:tr>
      <w:tr w14:paraId="0FF5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5" w:type="pct"/>
            <w:vAlign w:val="center"/>
          </w:tcPr>
          <w:p w14:paraId="096BB12E">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初赛</w:t>
            </w:r>
          </w:p>
        </w:tc>
        <w:tc>
          <w:tcPr>
            <w:tcW w:w="2879" w:type="pct"/>
            <w:vAlign w:val="center"/>
          </w:tcPr>
          <w:p w14:paraId="59E7B284">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理论</w:t>
            </w:r>
          </w:p>
        </w:tc>
        <w:tc>
          <w:tcPr>
            <w:tcW w:w="425" w:type="pct"/>
            <w:vAlign w:val="center"/>
          </w:tcPr>
          <w:p w14:paraId="515025C4">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100</w:t>
            </w:r>
          </w:p>
        </w:tc>
        <w:tc>
          <w:tcPr>
            <w:tcW w:w="425" w:type="pct"/>
            <w:vAlign w:val="center"/>
          </w:tcPr>
          <w:p w14:paraId="07DECDEA">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100%</w:t>
            </w:r>
          </w:p>
        </w:tc>
        <w:tc>
          <w:tcPr>
            <w:tcW w:w="843" w:type="pct"/>
            <w:vAlign w:val="center"/>
          </w:tcPr>
          <w:p w14:paraId="450CBE61">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30%</w:t>
            </w:r>
          </w:p>
        </w:tc>
      </w:tr>
      <w:tr w14:paraId="4D5E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5" w:type="pct"/>
            <w:vMerge w:val="restart"/>
            <w:vAlign w:val="center"/>
          </w:tcPr>
          <w:p w14:paraId="38CFE1EB">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决赛</w:t>
            </w:r>
          </w:p>
        </w:tc>
        <w:tc>
          <w:tcPr>
            <w:tcW w:w="2879" w:type="pct"/>
            <w:vAlign w:val="center"/>
          </w:tcPr>
          <w:p w14:paraId="4051A44A">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模块</w:t>
            </w:r>
            <w:r>
              <w:rPr>
                <w:rFonts w:hint="eastAsia" w:ascii="仿宋_GB2312" w:hAnsi="仿宋_GB2312" w:cs="仿宋_GB2312"/>
                <w:sz w:val="24"/>
                <w:szCs w:val="24"/>
                <w:lang w:val="en-US" w:eastAsia="zh-CN"/>
              </w:rPr>
              <w:t>A</w:t>
            </w:r>
            <w:r>
              <w:rPr>
                <w:rFonts w:hint="eastAsia" w:ascii="仿宋_GB2312" w:hAnsi="仿宋_GB2312" w:cs="仿宋_GB2312"/>
                <w:sz w:val="24"/>
                <w:szCs w:val="24"/>
              </w:rPr>
              <w:t>：测量准备</w:t>
            </w:r>
          </w:p>
        </w:tc>
        <w:tc>
          <w:tcPr>
            <w:tcW w:w="425" w:type="pct"/>
            <w:vAlign w:val="center"/>
          </w:tcPr>
          <w:p w14:paraId="1F16103D">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10</w:t>
            </w:r>
          </w:p>
        </w:tc>
        <w:tc>
          <w:tcPr>
            <w:tcW w:w="425" w:type="pct"/>
            <w:vAlign w:val="center"/>
          </w:tcPr>
          <w:p w14:paraId="57286EF6">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100%</w:t>
            </w:r>
          </w:p>
        </w:tc>
        <w:tc>
          <w:tcPr>
            <w:tcW w:w="843" w:type="pct"/>
            <w:vMerge w:val="restart"/>
            <w:vAlign w:val="center"/>
          </w:tcPr>
          <w:p w14:paraId="03073B98">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70%</w:t>
            </w:r>
          </w:p>
        </w:tc>
      </w:tr>
      <w:tr w14:paraId="613D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5" w:type="pct"/>
            <w:vMerge w:val="continue"/>
            <w:vAlign w:val="center"/>
          </w:tcPr>
          <w:p w14:paraId="6E85723A">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p>
        </w:tc>
        <w:tc>
          <w:tcPr>
            <w:tcW w:w="2879" w:type="pct"/>
            <w:vAlign w:val="center"/>
          </w:tcPr>
          <w:p w14:paraId="3537D303">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模块</w:t>
            </w:r>
            <w:r>
              <w:rPr>
                <w:rFonts w:hint="eastAsia" w:ascii="仿宋_GB2312" w:hAnsi="仿宋_GB2312" w:cs="仿宋_GB2312"/>
                <w:sz w:val="24"/>
                <w:szCs w:val="24"/>
                <w:lang w:val="en-US" w:eastAsia="zh-CN"/>
              </w:rPr>
              <w:t>B</w:t>
            </w:r>
            <w:r>
              <w:rPr>
                <w:rFonts w:hint="eastAsia" w:ascii="仿宋_GB2312" w:hAnsi="仿宋_GB2312" w:cs="仿宋_GB2312"/>
                <w:sz w:val="24"/>
                <w:szCs w:val="24"/>
              </w:rPr>
              <w:t>：</w:t>
            </w:r>
            <w:r>
              <w:rPr>
                <w:rFonts w:ascii="仿宋_GB2312" w:hAnsi="仿宋_GB2312" w:cs="仿宋_GB2312"/>
                <w:sz w:val="24"/>
                <w:szCs w:val="24"/>
              </w:rPr>
              <w:t>使用三坐标测量机检测</w:t>
            </w:r>
          </w:p>
        </w:tc>
        <w:tc>
          <w:tcPr>
            <w:tcW w:w="425" w:type="pct"/>
            <w:vAlign w:val="center"/>
          </w:tcPr>
          <w:p w14:paraId="542ACFF9">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74</w:t>
            </w:r>
          </w:p>
        </w:tc>
        <w:tc>
          <w:tcPr>
            <w:tcW w:w="425" w:type="pct"/>
            <w:vAlign w:val="center"/>
          </w:tcPr>
          <w:p w14:paraId="3A236821">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100%</w:t>
            </w:r>
          </w:p>
        </w:tc>
        <w:tc>
          <w:tcPr>
            <w:tcW w:w="843" w:type="pct"/>
            <w:vMerge w:val="continue"/>
            <w:vAlign w:val="center"/>
          </w:tcPr>
          <w:p w14:paraId="7505299F">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p>
        </w:tc>
      </w:tr>
      <w:tr w14:paraId="496A5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5" w:type="pct"/>
            <w:vMerge w:val="continue"/>
            <w:vAlign w:val="center"/>
          </w:tcPr>
          <w:p w14:paraId="56EC4C9F">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p>
        </w:tc>
        <w:tc>
          <w:tcPr>
            <w:tcW w:w="2879" w:type="pct"/>
            <w:vAlign w:val="center"/>
          </w:tcPr>
          <w:p w14:paraId="7FD80AF9">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宋体"/>
                <w:sz w:val="24"/>
                <w:szCs w:val="24"/>
              </w:rPr>
            </w:pPr>
            <w:r>
              <w:rPr>
                <w:rFonts w:hint="eastAsia" w:ascii="仿宋_GB2312" w:hAnsi="宋体"/>
                <w:sz w:val="24"/>
                <w:szCs w:val="24"/>
              </w:rPr>
              <w:t>模块</w:t>
            </w:r>
            <w:r>
              <w:rPr>
                <w:rFonts w:hint="eastAsia" w:ascii="仿宋_GB2312" w:hAnsi="宋体"/>
                <w:sz w:val="24"/>
                <w:szCs w:val="24"/>
                <w:lang w:val="en-US" w:eastAsia="zh-CN"/>
              </w:rPr>
              <w:t>C</w:t>
            </w:r>
            <w:r>
              <w:rPr>
                <w:rFonts w:hint="eastAsia" w:ascii="仿宋_GB2312" w:hAnsi="宋体"/>
                <w:sz w:val="24"/>
                <w:szCs w:val="24"/>
              </w:rPr>
              <w:t>：职业素养与安全生产</w:t>
            </w:r>
          </w:p>
        </w:tc>
        <w:tc>
          <w:tcPr>
            <w:tcW w:w="425" w:type="pct"/>
            <w:vAlign w:val="center"/>
          </w:tcPr>
          <w:p w14:paraId="09FA8546">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16</w:t>
            </w:r>
          </w:p>
        </w:tc>
        <w:tc>
          <w:tcPr>
            <w:tcW w:w="425" w:type="pct"/>
            <w:vAlign w:val="center"/>
          </w:tcPr>
          <w:p w14:paraId="6BC0CE70">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100%</w:t>
            </w:r>
          </w:p>
        </w:tc>
        <w:tc>
          <w:tcPr>
            <w:tcW w:w="843" w:type="pct"/>
            <w:vMerge w:val="continue"/>
            <w:vAlign w:val="center"/>
          </w:tcPr>
          <w:p w14:paraId="205B56FC">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p>
        </w:tc>
      </w:tr>
      <w:tr w14:paraId="3949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156" w:type="pct"/>
            <w:gridSpan w:val="4"/>
            <w:vAlign w:val="center"/>
          </w:tcPr>
          <w:p w14:paraId="25B584DA">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总计</w:t>
            </w:r>
          </w:p>
        </w:tc>
        <w:tc>
          <w:tcPr>
            <w:tcW w:w="843" w:type="pct"/>
            <w:vAlign w:val="center"/>
          </w:tcPr>
          <w:p w14:paraId="02EFBA4A">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100%</w:t>
            </w:r>
          </w:p>
        </w:tc>
      </w:tr>
    </w:tbl>
    <w:p w14:paraId="02B7BDC3">
      <w:pPr>
        <w:keepNext w:val="0"/>
        <w:keepLines w:val="0"/>
        <w:pageBreakBefore w:val="0"/>
        <w:widowControl/>
        <w:kinsoku/>
        <w:wordWrap w:val="0"/>
        <w:overflowPunct/>
        <w:topLinePunct w:val="0"/>
        <w:autoSpaceDE/>
        <w:autoSpaceDN/>
        <w:bidi w:val="0"/>
        <w:adjustRightInd/>
        <w:snapToGrid/>
        <w:spacing w:beforeAutospacing="0" w:afterAutospacing="0" w:line="580" w:lineRule="exact"/>
        <w:ind w:firstLine="643" w:firstLineChars="200"/>
        <w:jc w:val="both"/>
        <w:textAlignment w:val="auto"/>
        <w:rPr>
          <w:rFonts w:hint="eastAsia" w:ascii="仿宋_GB2312" w:hAnsi="仿宋_GB2312" w:cs="仿宋_GB2312"/>
          <w:b/>
          <w:bCs/>
        </w:rPr>
      </w:pPr>
      <w:r>
        <w:rPr>
          <w:rFonts w:hint="eastAsia" w:ascii="仿宋_GB2312" w:hAnsi="仿宋_GB2312" w:cs="仿宋_GB2312"/>
          <w:b/>
          <w:bCs/>
        </w:rPr>
        <w:t>2.评判标准</w:t>
      </w:r>
    </w:p>
    <w:p w14:paraId="36802D1F">
      <w:pPr>
        <w:keepNext w:val="0"/>
        <w:keepLines w:val="0"/>
        <w:pageBreakBefore w:val="0"/>
        <w:widowControl/>
        <w:kinsoku/>
        <w:wordWrap w:val="0"/>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cs="仿宋_GB2312"/>
        </w:rPr>
      </w:pPr>
      <w:r>
        <w:rPr>
          <w:rFonts w:hint="eastAsia" w:ascii="仿宋_GB2312" w:hAnsi="仿宋_GB2312" w:cs="仿宋_GB2312"/>
        </w:rPr>
        <w:t>（1）初赛由计算机竞赛系统按单选题每题1分，多选题每题</w:t>
      </w:r>
      <w:r>
        <w:rPr>
          <w:rFonts w:hint="eastAsia" w:ascii="仿宋_GB2312" w:hAnsi="仿宋_GB2312" w:cs="仿宋_GB2312"/>
          <w:lang w:val="en-US" w:eastAsia="zh-CN"/>
        </w:rPr>
        <w:t>2</w:t>
      </w:r>
      <w:r>
        <w:rPr>
          <w:rFonts w:hint="eastAsia" w:ascii="仿宋_GB2312" w:hAnsi="仿宋_GB2312" w:cs="仿宋_GB2312"/>
        </w:rPr>
        <w:t>分，判断题每题0.5分自动判分，各题型错选、多选或少选均不得分。</w:t>
      </w:r>
    </w:p>
    <w:p w14:paraId="0B7A2008">
      <w:pPr>
        <w:keepNext w:val="0"/>
        <w:keepLines w:val="0"/>
        <w:pageBreakBefore w:val="0"/>
        <w:widowControl/>
        <w:kinsoku/>
        <w:wordWrap w:val="0"/>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cs="仿宋_GB2312"/>
        </w:rPr>
      </w:pPr>
      <w:r>
        <w:rPr>
          <w:rFonts w:hint="eastAsia" w:ascii="仿宋_GB2312" w:hAnsi="仿宋_GB2312" w:cs="仿宋_GB2312"/>
        </w:rPr>
        <w:t>（2）决赛由裁判根据评分表评分，</w:t>
      </w:r>
      <w:r>
        <w:rPr>
          <w:rFonts w:hint="eastAsia" w:ascii="仿宋_GB2312" w:hAnsi="仿宋_GB2312" w:cs="仿宋_GB2312"/>
          <w:lang w:val="en-US" w:eastAsia="zh-CN"/>
        </w:rPr>
        <w:t>评分表分为过程结果评分表和现场评分表，</w:t>
      </w:r>
      <w:r>
        <w:rPr>
          <w:rFonts w:hint="eastAsia" w:ascii="仿宋_GB2312" w:hAnsi="仿宋_GB2312" w:cs="仿宋_GB2312"/>
        </w:rPr>
        <w:t>评分标准</w:t>
      </w:r>
      <w:r>
        <w:rPr>
          <w:rFonts w:hint="eastAsia" w:ascii="仿宋_GB2312" w:hAnsi="仿宋_GB2312" w:cs="仿宋_GB2312"/>
          <w:lang w:eastAsia="zh-CN"/>
        </w:rPr>
        <w:t>、</w:t>
      </w:r>
      <w:r>
        <w:rPr>
          <w:rFonts w:hint="eastAsia" w:ascii="仿宋_GB2312" w:hAnsi="仿宋_GB2312" w:cs="仿宋_GB2312"/>
        </w:rPr>
        <w:t>配分细则以评分表为准，评分标准如下：</w:t>
      </w:r>
    </w:p>
    <w:p w14:paraId="322302C4">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仿宋_GB2312" w:hAnsi="仿宋_GB2312" w:cs="仿宋_GB2312"/>
          <w:b/>
          <w:bCs/>
          <w:lang w:val="zh-CN"/>
        </w:rPr>
      </w:pPr>
      <w:r>
        <w:rPr>
          <w:rFonts w:hint="eastAsia" w:ascii="仿宋_GB2312" w:hAnsi="仿宋_GB2312" w:cs="仿宋_GB2312"/>
          <w:b/>
          <w:bCs/>
          <w:lang w:val="en-US" w:eastAsia="zh-CN"/>
        </w:rPr>
        <w:t>过程</w:t>
      </w:r>
      <w:r>
        <w:rPr>
          <w:rFonts w:hint="eastAsia" w:ascii="仿宋_GB2312" w:hAnsi="仿宋_GB2312" w:cs="仿宋_GB2312"/>
          <w:b/>
          <w:bCs/>
          <w:lang w:val="zh-CN" w:eastAsia="zh-CN"/>
        </w:rPr>
        <w:t>结果</w:t>
      </w:r>
      <w:r>
        <w:rPr>
          <w:rFonts w:hint="eastAsia" w:ascii="仿宋_GB2312" w:hAnsi="仿宋_GB2312" w:cs="仿宋_GB2312"/>
          <w:b/>
          <w:bCs/>
          <w:lang w:val="zh-CN"/>
        </w:rPr>
        <w:t>评分表</w:t>
      </w:r>
    </w:p>
    <w:tbl>
      <w:tblPr>
        <w:tblStyle w:val="10"/>
        <w:tblW w:w="50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259"/>
        <w:gridCol w:w="1257"/>
        <w:gridCol w:w="1462"/>
        <w:gridCol w:w="3687"/>
        <w:gridCol w:w="668"/>
      </w:tblGrid>
      <w:tr w14:paraId="78DAA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1509" w:type="pct"/>
            <w:gridSpan w:val="2"/>
            <w:noWrap w:val="0"/>
            <w:vAlign w:val="center"/>
          </w:tcPr>
          <w:p w14:paraId="044A36E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bCs/>
                <w:color w:val="000000"/>
                <w:kern w:val="0"/>
                <w:sz w:val="24"/>
                <w:szCs w:val="24"/>
              </w:rPr>
              <w:t>评分项目</w:t>
            </w:r>
          </w:p>
        </w:tc>
        <w:tc>
          <w:tcPr>
            <w:tcW w:w="3089" w:type="pct"/>
            <w:gridSpan w:val="2"/>
            <w:noWrap w:val="0"/>
            <w:vAlign w:val="center"/>
          </w:tcPr>
          <w:p w14:paraId="0037BD6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评分细则</w:t>
            </w:r>
          </w:p>
        </w:tc>
        <w:tc>
          <w:tcPr>
            <w:tcW w:w="401" w:type="pct"/>
            <w:noWrap w:val="0"/>
            <w:vAlign w:val="center"/>
          </w:tcPr>
          <w:p w14:paraId="5697BDA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分数</w:t>
            </w:r>
          </w:p>
        </w:tc>
      </w:tr>
      <w:tr w14:paraId="3FC1F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restart"/>
            <w:noWrap w:val="0"/>
            <w:vAlign w:val="center"/>
          </w:tcPr>
          <w:p w14:paraId="4C3D551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模块</w:t>
            </w:r>
            <w:r>
              <w:rPr>
                <w:rFonts w:hint="eastAsia" w:ascii="仿宋_GB2312" w:hAnsi="仿宋_GB2312" w:cs="仿宋_GB2312"/>
                <w:color w:val="000000"/>
                <w:kern w:val="0"/>
                <w:sz w:val="24"/>
                <w:szCs w:val="24"/>
                <w:lang w:val="en-US" w:eastAsia="zh-CN"/>
              </w:rPr>
              <w:t>A</w:t>
            </w:r>
            <w:r>
              <w:rPr>
                <w:rFonts w:hint="eastAsia" w:ascii="仿宋_GB2312" w:hAnsi="仿宋_GB2312" w:eastAsia="仿宋_GB2312" w:cs="仿宋_GB2312"/>
                <w:color w:val="000000"/>
                <w:kern w:val="0"/>
                <w:sz w:val="24"/>
                <w:szCs w:val="24"/>
              </w:rPr>
              <w:t>：</w:t>
            </w:r>
          </w:p>
          <w:p w14:paraId="7A6F7ED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color w:val="000000"/>
                <w:kern w:val="0"/>
                <w:sz w:val="24"/>
                <w:szCs w:val="24"/>
              </w:rPr>
              <w:t>测量准备</w:t>
            </w:r>
          </w:p>
        </w:tc>
        <w:tc>
          <w:tcPr>
            <w:tcW w:w="753" w:type="pct"/>
            <w:noWrap w:val="0"/>
            <w:vAlign w:val="center"/>
          </w:tcPr>
          <w:p w14:paraId="6CB8089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程序</w:t>
            </w:r>
          </w:p>
        </w:tc>
        <w:tc>
          <w:tcPr>
            <w:tcW w:w="3089" w:type="pct"/>
            <w:gridSpan w:val="2"/>
            <w:noWrap w:val="0"/>
            <w:vAlign w:val="center"/>
          </w:tcPr>
          <w:p w14:paraId="685B584E">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按照任务书要求定义正确的程序文件名</w:t>
            </w:r>
          </w:p>
        </w:tc>
        <w:tc>
          <w:tcPr>
            <w:tcW w:w="401" w:type="pct"/>
            <w:noWrap w:val="0"/>
            <w:vAlign w:val="center"/>
          </w:tcPr>
          <w:p w14:paraId="4546574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w:t>
            </w:r>
          </w:p>
        </w:tc>
      </w:tr>
      <w:tr w14:paraId="660BF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27F4239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000000"/>
                <w:kern w:val="0"/>
                <w:sz w:val="24"/>
                <w:szCs w:val="24"/>
              </w:rPr>
            </w:pPr>
          </w:p>
        </w:tc>
        <w:tc>
          <w:tcPr>
            <w:tcW w:w="753" w:type="pct"/>
            <w:noWrap w:val="0"/>
            <w:vAlign w:val="center"/>
          </w:tcPr>
          <w:p w14:paraId="5A441B5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校验</w:t>
            </w:r>
          </w:p>
        </w:tc>
        <w:tc>
          <w:tcPr>
            <w:tcW w:w="3089" w:type="pct"/>
            <w:gridSpan w:val="2"/>
            <w:noWrap w:val="0"/>
            <w:vAlign w:val="center"/>
          </w:tcPr>
          <w:p w14:paraId="53F3AF2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sz w:val="24"/>
                <w:szCs w:val="24"/>
              </w:rPr>
              <w:t>正确合理配置测头文件；1</w:t>
            </w:r>
            <w:r>
              <w:rPr>
                <w:rFonts w:hint="eastAsia" w:ascii="仿宋_GB2312" w:hAnsi="仿宋_GB2312" w:cs="仿宋_GB2312"/>
                <w:sz w:val="24"/>
                <w:szCs w:val="24"/>
                <w:lang w:val="en-US" w:eastAsia="zh-CN"/>
              </w:rPr>
              <w:t>分</w:t>
            </w:r>
          </w:p>
          <w:p w14:paraId="115291A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sz w:val="24"/>
                <w:szCs w:val="24"/>
              </w:rPr>
              <w:t>2.正确合理设置校验参数、标定工具。1</w:t>
            </w:r>
            <w:r>
              <w:rPr>
                <w:rFonts w:hint="eastAsia" w:ascii="仿宋_GB2312" w:hAnsi="仿宋_GB2312" w:cs="仿宋_GB2312"/>
                <w:sz w:val="24"/>
                <w:szCs w:val="24"/>
                <w:lang w:val="en-US" w:eastAsia="zh-CN"/>
              </w:rPr>
              <w:t>分</w:t>
            </w:r>
          </w:p>
        </w:tc>
        <w:tc>
          <w:tcPr>
            <w:tcW w:w="401" w:type="pct"/>
            <w:noWrap w:val="0"/>
            <w:vAlign w:val="center"/>
          </w:tcPr>
          <w:p w14:paraId="6DF3C38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w:t>
            </w:r>
          </w:p>
        </w:tc>
      </w:tr>
      <w:tr w14:paraId="1C6B3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restart"/>
            <w:noWrap w:val="0"/>
            <w:vAlign w:val="center"/>
          </w:tcPr>
          <w:p w14:paraId="6FCC02E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模块</w:t>
            </w:r>
            <w:r>
              <w:rPr>
                <w:rFonts w:hint="eastAsia" w:ascii="仿宋_GB2312" w:hAnsi="仿宋_GB2312" w:cs="仿宋_GB2312"/>
                <w:bCs/>
                <w:color w:val="000000"/>
                <w:kern w:val="0"/>
                <w:sz w:val="24"/>
                <w:szCs w:val="24"/>
                <w:lang w:val="en-US" w:eastAsia="zh-CN"/>
              </w:rPr>
              <w:t>B</w:t>
            </w:r>
            <w:r>
              <w:rPr>
                <w:rFonts w:hint="eastAsia" w:ascii="仿宋_GB2312" w:hAnsi="仿宋_GB2312" w:eastAsia="仿宋_GB2312" w:cs="仿宋_GB2312"/>
                <w:bCs/>
                <w:color w:val="000000"/>
                <w:kern w:val="0"/>
                <w:sz w:val="24"/>
                <w:szCs w:val="24"/>
              </w:rPr>
              <w:t>：</w:t>
            </w:r>
          </w:p>
          <w:p w14:paraId="707BC37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使用三坐标</w:t>
            </w:r>
          </w:p>
          <w:p w14:paraId="1B76F93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测量机检测</w:t>
            </w:r>
          </w:p>
        </w:tc>
        <w:tc>
          <w:tcPr>
            <w:tcW w:w="753" w:type="pct"/>
            <w:noWrap w:val="0"/>
            <w:vAlign w:val="center"/>
          </w:tcPr>
          <w:p w14:paraId="3136DE1E">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数模导入</w:t>
            </w:r>
          </w:p>
        </w:tc>
        <w:tc>
          <w:tcPr>
            <w:tcW w:w="3089" w:type="pct"/>
            <w:gridSpan w:val="2"/>
            <w:noWrap w:val="0"/>
            <w:vAlign w:val="center"/>
          </w:tcPr>
          <w:p w14:paraId="39D1E8C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color w:val="000000"/>
                <w:sz w:val="24"/>
                <w:szCs w:val="24"/>
              </w:rPr>
              <w:t>根据提供的数模文件，将数模导入到软件</w:t>
            </w:r>
          </w:p>
        </w:tc>
        <w:tc>
          <w:tcPr>
            <w:tcW w:w="401" w:type="pct"/>
            <w:noWrap w:val="0"/>
            <w:vAlign w:val="center"/>
          </w:tcPr>
          <w:p w14:paraId="52A2A09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w:t>
            </w:r>
          </w:p>
        </w:tc>
      </w:tr>
      <w:tr w14:paraId="48D6B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226D1446">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noWrap w:val="0"/>
            <w:vAlign w:val="center"/>
          </w:tcPr>
          <w:p w14:paraId="67244BD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坐标系转换</w:t>
            </w:r>
          </w:p>
        </w:tc>
        <w:tc>
          <w:tcPr>
            <w:tcW w:w="3089" w:type="pct"/>
            <w:gridSpan w:val="2"/>
            <w:noWrap w:val="0"/>
            <w:vAlign w:val="center"/>
          </w:tcPr>
          <w:p w14:paraId="16F9657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参考任务书的图纸标注的基准要求，将数模坐标系通过平移或者选择转化到要求的坐标系位置</w:t>
            </w:r>
          </w:p>
        </w:tc>
        <w:tc>
          <w:tcPr>
            <w:tcW w:w="401" w:type="pct"/>
            <w:noWrap w:val="0"/>
            <w:vAlign w:val="center"/>
          </w:tcPr>
          <w:p w14:paraId="0FA315B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5</w:t>
            </w:r>
          </w:p>
        </w:tc>
      </w:tr>
      <w:tr w14:paraId="36243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598C77E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noWrap w:val="0"/>
            <w:vAlign w:val="center"/>
          </w:tcPr>
          <w:p w14:paraId="254C778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坐标系</w:t>
            </w:r>
          </w:p>
        </w:tc>
        <w:tc>
          <w:tcPr>
            <w:tcW w:w="3089" w:type="pct"/>
            <w:gridSpan w:val="2"/>
            <w:noWrap w:val="0"/>
            <w:vAlign w:val="center"/>
          </w:tcPr>
          <w:p w14:paraId="2D5D1EB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color w:val="000000"/>
                <w:sz w:val="24"/>
                <w:szCs w:val="24"/>
              </w:rPr>
              <w:t>正确建立坐标系，坐标系完整（粗建和精建）</w:t>
            </w:r>
            <w:r>
              <w:rPr>
                <w:rFonts w:hint="eastAsia" w:ascii="仿宋_GB2312" w:hAnsi="仿宋_GB2312" w:cs="仿宋_GB2312"/>
                <w:color w:val="000000"/>
                <w:sz w:val="24"/>
                <w:szCs w:val="24"/>
                <w:lang w:eastAsia="zh-CN"/>
              </w:rPr>
              <w:t>，</w:t>
            </w:r>
            <w:r>
              <w:rPr>
                <w:rFonts w:hint="eastAsia" w:ascii="仿宋_GB2312" w:hAnsi="仿宋_GB2312" w:cs="仿宋_GB2312"/>
                <w:color w:val="000000"/>
                <w:sz w:val="24"/>
                <w:szCs w:val="24"/>
                <w:lang w:val="en-US" w:eastAsia="zh-CN"/>
              </w:rPr>
              <w:t>2个</w:t>
            </w:r>
            <w:r>
              <w:rPr>
                <w:rFonts w:hint="eastAsia" w:ascii="仿宋_GB2312" w:hAnsi="仿宋_GB2312" w:eastAsia="仿宋_GB2312" w:cs="仿宋_GB2312"/>
                <w:color w:val="000000"/>
                <w:sz w:val="24"/>
                <w:szCs w:val="24"/>
              </w:rPr>
              <w:t>坐标系各</w:t>
            </w:r>
            <w:r>
              <w:rPr>
                <w:rFonts w:hint="eastAsia" w:ascii="仿宋_GB2312" w:hAnsi="仿宋_GB2312" w:cs="仿宋_GB2312"/>
                <w:color w:val="000000"/>
                <w:sz w:val="24"/>
                <w:szCs w:val="24"/>
                <w:lang w:val="en-US" w:eastAsia="zh-CN"/>
              </w:rPr>
              <w:t>2</w:t>
            </w:r>
            <w:r>
              <w:rPr>
                <w:rFonts w:hint="eastAsia" w:ascii="仿宋_GB2312" w:hAnsi="仿宋_GB2312" w:eastAsia="仿宋_GB2312" w:cs="仿宋_GB2312"/>
                <w:color w:val="000000"/>
                <w:sz w:val="24"/>
                <w:szCs w:val="24"/>
              </w:rPr>
              <w:t>分</w:t>
            </w:r>
          </w:p>
        </w:tc>
        <w:tc>
          <w:tcPr>
            <w:tcW w:w="401" w:type="pct"/>
            <w:noWrap w:val="0"/>
            <w:vAlign w:val="center"/>
          </w:tcPr>
          <w:p w14:paraId="5CBF3E7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4</w:t>
            </w:r>
          </w:p>
        </w:tc>
      </w:tr>
      <w:tr w14:paraId="33DE4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3A431D2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restart"/>
            <w:noWrap w:val="0"/>
            <w:vAlign w:val="center"/>
          </w:tcPr>
          <w:p w14:paraId="2F0F59F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工件检测</w:t>
            </w:r>
          </w:p>
        </w:tc>
        <w:tc>
          <w:tcPr>
            <w:tcW w:w="877" w:type="pct"/>
            <w:vMerge w:val="restart"/>
            <w:noWrap w:val="0"/>
            <w:vAlign w:val="center"/>
          </w:tcPr>
          <w:p w14:paraId="68D3A9F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按照任务书的要求，完成所有尺寸的编程：</w:t>
            </w:r>
          </w:p>
          <w:p w14:paraId="3C7C41D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1.正确测量特征元素；</w:t>
            </w:r>
          </w:p>
          <w:p w14:paraId="41020D1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2.尺寸评价的方法正确（投影平面、基准,算法等）；</w:t>
            </w:r>
          </w:p>
          <w:p w14:paraId="5079C7F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3.尺寸和特征有真实的实测值</w:t>
            </w:r>
            <w:r>
              <w:rPr>
                <w:rFonts w:hint="eastAsia" w:ascii="仿宋_GB2312" w:hAnsi="仿宋_GB2312" w:cs="仿宋_GB2312"/>
                <w:color w:val="000000"/>
                <w:sz w:val="24"/>
                <w:szCs w:val="24"/>
                <w:lang w:eastAsia="zh-CN"/>
              </w:rPr>
              <w:t>；</w:t>
            </w:r>
          </w:p>
          <w:p w14:paraId="1E1C09D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4.输入正确的公差</w:t>
            </w:r>
            <w:r>
              <w:rPr>
                <w:rFonts w:hint="eastAsia" w:ascii="仿宋_GB2312" w:hAnsi="仿宋_GB2312" w:cs="仿宋_GB2312"/>
                <w:color w:val="000000"/>
                <w:sz w:val="24"/>
                <w:szCs w:val="24"/>
                <w:lang w:eastAsia="zh-CN"/>
              </w:rPr>
              <w:t>；</w:t>
            </w:r>
          </w:p>
          <w:p w14:paraId="0D0A771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5.能够自动运行完成程序，不发生任何碰撞和暂停。</w:t>
            </w:r>
          </w:p>
        </w:tc>
        <w:tc>
          <w:tcPr>
            <w:tcW w:w="2211" w:type="pct"/>
            <w:noWrap w:val="0"/>
            <w:vAlign w:val="center"/>
          </w:tcPr>
          <w:p w14:paraId="523CD30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r>
              <w:rPr>
                <w:rFonts w:hint="eastAsia" w:ascii="仿宋_GB2312" w:hAnsi="仿宋_GB2312" w:cs="仿宋_GB2312"/>
                <w:color w:val="000000"/>
                <w:sz w:val="24"/>
                <w:szCs w:val="24"/>
                <w:lang w:val="en-US" w:eastAsia="zh-CN"/>
              </w:rPr>
              <w:t>.</w:t>
            </w:r>
            <w:r>
              <w:rPr>
                <w:rFonts w:hint="eastAsia" w:ascii="仿宋_GB2312" w:hAnsi="仿宋_GB2312" w:eastAsia="仿宋_GB2312" w:cs="仿宋_GB2312"/>
                <w:color w:val="000000"/>
                <w:sz w:val="24"/>
                <w:szCs w:val="24"/>
              </w:rPr>
              <w:t>距离，100±0.02</w:t>
            </w:r>
          </w:p>
          <w:p w14:paraId="5DA600F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特征测量1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，尺寸评价包括公差1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p>
        </w:tc>
        <w:tc>
          <w:tcPr>
            <w:tcW w:w="401" w:type="pct"/>
            <w:noWrap w:val="0"/>
            <w:vAlign w:val="center"/>
          </w:tcPr>
          <w:p w14:paraId="26EEF25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lang w:eastAsia="zh-CN"/>
              </w:rPr>
            </w:pPr>
            <w:r>
              <w:rPr>
                <w:rFonts w:hint="eastAsia" w:ascii="仿宋_GB2312" w:hAnsi="仿宋_GB2312" w:cs="仿宋_GB2312"/>
                <w:b w:val="0"/>
                <w:bCs w:val="0"/>
                <w:color w:val="auto"/>
                <w:sz w:val="24"/>
                <w:szCs w:val="24"/>
                <w:lang w:val="en-US" w:eastAsia="zh-CN"/>
              </w:rPr>
              <w:t>3</w:t>
            </w:r>
          </w:p>
        </w:tc>
      </w:tr>
      <w:tr w14:paraId="104CD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0923E42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353AB21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14C07E8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25E121E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r>
              <w:rPr>
                <w:rFonts w:hint="eastAsia" w:ascii="仿宋_GB2312" w:hAnsi="仿宋_GB2312" w:cs="仿宋_GB2312"/>
                <w:color w:val="000000"/>
                <w:sz w:val="24"/>
                <w:szCs w:val="24"/>
                <w:lang w:val="en-US" w:eastAsia="zh-CN"/>
              </w:rPr>
              <w:t>.</w:t>
            </w:r>
            <w:r>
              <w:rPr>
                <w:rFonts w:hint="eastAsia" w:ascii="仿宋_GB2312" w:hAnsi="仿宋_GB2312" w:eastAsia="仿宋_GB2312" w:cs="仿宋_GB2312"/>
                <w:color w:val="000000"/>
                <w:sz w:val="24"/>
                <w:szCs w:val="24"/>
              </w:rPr>
              <w:t>距离，25±0.2</w:t>
            </w:r>
          </w:p>
          <w:p w14:paraId="05B30EB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特征测量1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，尺寸评价包括公差1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p>
        </w:tc>
        <w:tc>
          <w:tcPr>
            <w:tcW w:w="401" w:type="pct"/>
            <w:noWrap w:val="0"/>
            <w:vAlign w:val="center"/>
          </w:tcPr>
          <w:p w14:paraId="5D23A29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w:t>
            </w:r>
          </w:p>
        </w:tc>
      </w:tr>
      <w:tr w14:paraId="5DB93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2903AB8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7A51A9A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732A26A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6A4040A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r>
              <w:rPr>
                <w:rFonts w:hint="eastAsia" w:ascii="仿宋_GB2312" w:hAnsi="仿宋_GB2312" w:cs="仿宋_GB2312"/>
                <w:color w:val="000000"/>
                <w:sz w:val="24"/>
                <w:szCs w:val="24"/>
                <w:lang w:val="en-US" w:eastAsia="zh-CN"/>
              </w:rPr>
              <w:t>.</w:t>
            </w:r>
            <w:r>
              <w:rPr>
                <w:rFonts w:hint="eastAsia" w:ascii="仿宋_GB2312" w:hAnsi="仿宋_GB2312" w:eastAsia="仿宋_GB2312" w:cs="仿宋_GB2312"/>
                <w:color w:val="000000"/>
                <w:sz w:val="24"/>
                <w:szCs w:val="24"/>
              </w:rPr>
              <w:t>距离57.8±0.2</w:t>
            </w:r>
          </w:p>
          <w:p w14:paraId="6D333E3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特征测量1，尺寸评价包括公差1，实测值正确1</w:t>
            </w:r>
          </w:p>
        </w:tc>
        <w:tc>
          <w:tcPr>
            <w:tcW w:w="401" w:type="pct"/>
            <w:noWrap w:val="0"/>
            <w:vAlign w:val="center"/>
          </w:tcPr>
          <w:p w14:paraId="3AB7BD6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w:t>
            </w:r>
          </w:p>
        </w:tc>
      </w:tr>
      <w:tr w14:paraId="3F7D2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629DEAF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685A967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77F52AA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09344C9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直径φ4.5±0.05</w:t>
            </w:r>
          </w:p>
          <w:p w14:paraId="0606578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特征测量1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，尺寸评价包括公差1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p>
        </w:tc>
        <w:tc>
          <w:tcPr>
            <w:tcW w:w="401" w:type="pct"/>
            <w:noWrap w:val="0"/>
            <w:vAlign w:val="center"/>
          </w:tcPr>
          <w:p w14:paraId="43D7152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w:t>
            </w:r>
          </w:p>
        </w:tc>
      </w:tr>
      <w:tr w14:paraId="07FCF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450DCEC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1E56617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15BC83F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4C007D8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圆度，0.01</w:t>
            </w:r>
          </w:p>
          <w:p w14:paraId="30C6908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特征测量1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，尺寸评价包括公差1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p>
        </w:tc>
        <w:tc>
          <w:tcPr>
            <w:tcW w:w="401" w:type="pct"/>
            <w:noWrap w:val="0"/>
            <w:vAlign w:val="center"/>
          </w:tcPr>
          <w:p w14:paraId="64CD1C4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w:t>
            </w:r>
          </w:p>
        </w:tc>
      </w:tr>
      <w:tr w14:paraId="21A5A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43C7FEA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6B42AB7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6C5E729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022F47B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距离，108±0.1</w:t>
            </w:r>
          </w:p>
          <w:p w14:paraId="1C93D77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特征测量1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，尺寸评价包括公差1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p>
        </w:tc>
        <w:tc>
          <w:tcPr>
            <w:tcW w:w="401" w:type="pct"/>
            <w:noWrap w:val="0"/>
            <w:vAlign w:val="center"/>
          </w:tcPr>
          <w:p w14:paraId="22D584B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w:t>
            </w:r>
          </w:p>
        </w:tc>
      </w:tr>
      <w:tr w14:paraId="270AF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0999161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3457F3F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1EF5913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53724E6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位置度，φ0.2</w:t>
            </w:r>
          </w:p>
          <w:p w14:paraId="5114E55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特征测量1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，尺寸评价选择特征、基准正确2</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，公差1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p>
        </w:tc>
        <w:tc>
          <w:tcPr>
            <w:tcW w:w="401" w:type="pct"/>
            <w:noWrap w:val="0"/>
            <w:vAlign w:val="center"/>
          </w:tcPr>
          <w:p w14:paraId="4A88410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5</w:t>
            </w:r>
          </w:p>
        </w:tc>
      </w:tr>
      <w:tr w14:paraId="23D81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020FA52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6222D33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5765CE6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1B284A7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垂直度，φ0.3</w:t>
            </w:r>
          </w:p>
          <w:p w14:paraId="7A3E2A4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特征测量1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，尺寸评价包括公差1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p>
        </w:tc>
        <w:tc>
          <w:tcPr>
            <w:tcW w:w="401" w:type="pct"/>
            <w:noWrap w:val="0"/>
            <w:vAlign w:val="center"/>
          </w:tcPr>
          <w:p w14:paraId="68A97F7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w:t>
            </w:r>
          </w:p>
        </w:tc>
      </w:tr>
      <w:tr w14:paraId="124FA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17389DD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48CBF9F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2FAB4DA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5E1EBB3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圆柱度，0.2</w:t>
            </w:r>
          </w:p>
          <w:p w14:paraId="1F4AF39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特征测量1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，尺寸评价包括公差1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p>
        </w:tc>
        <w:tc>
          <w:tcPr>
            <w:tcW w:w="401" w:type="pct"/>
            <w:noWrap w:val="0"/>
            <w:vAlign w:val="center"/>
          </w:tcPr>
          <w:p w14:paraId="6495B88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w:t>
            </w:r>
          </w:p>
        </w:tc>
      </w:tr>
      <w:tr w14:paraId="1CB22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6FBF567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2F23E74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782E666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2C9AC3C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轮廓度，从P1到P2,0.2</w:t>
            </w:r>
          </w:p>
          <w:p w14:paraId="15948D5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扫描P1-P22</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，点间距设置2mm1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，公差1，实测值正确1</w:t>
            </w:r>
            <w:r>
              <w:rPr>
                <w:rFonts w:hint="eastAsia" w:ascii="仿宋_GB2312" w:hAnsi="仿宋_GB2312" w:cs="仿宋_GB2312"/>
                <w:color w:val="000000"/>
                <w:sz w:val="24"/>
                <w:szCs w:val="24"/>
                <w:lang w:val="en-US" w:eastAsia="zh-CN"/>
              </w:rPr>
              <w:t>分</w:t>
            </w:r>
            <w:r>
              <w:rPr>
                <w:rFonts w:hint="eastAsia" w:ascii="仿宋_GB2312" w:hAnsi="仿宋_GB2312" w:cs="仿宋_GB2312"/>
                <w:color w:val="000000"/>
                <w:sz w:val="24"/>
                <w:szCs w:val="24"/>
                <w:lang w:eastAsia="zh-CN"/>
              </w:rPr>
              <w:t>。</w:t>
            </w:r>
          </w:p>
        </w:tc>
        <w:tc>
          <w:tcPr>
            <w:tcW w:w="401" w:type="pct"/>
            <w:noWrap w:val="0"/>
            <w:vAlign w:val="center"/>
          </w:tcPr>
          <w:p w14:paraId="16C9F1A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lang w:eastAsia="zh-CN"/>
              </w:rPr>
            </w:pPr>
            <w:r>
              <w:rPr>
                <w:rFonts w:hint="eastAsia" w:ascii="仿宋_GB2312" w:hAnsi="仿宋_GB2312" w:cs="仿宋_GB2312"/>
                <w:b w:val="0"/>
                <w:bCs w:val="0"/>
                <w:color w:val="auto"/>
                <w:sz w:val="24"/>
                <w:szCs w:val="24"/>
                <w:lang w:val="en-US" w:eastAsia="zh-CN"/>
              </w:rPr>
              <w:t>5</w:t>
            </w:r>
          </w:p>
        </w:tc>
      </w:tr>
      <w:tr w14:paraId="4F5C6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7ABA4FB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62806FF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6FBD30EE">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0EA04B3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直径，φ30±0.2</w:t>
            </w:r>
          </w:p>
          <w:p w14:paraId="48C0E2B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特征测量1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，尺寸评价包括公差1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r>
              <w:rPr>
                <w:rFonts w:hint="eastAsia" w:ascii="仿宋_GB2312" w:hAnsi="仿宋_GB2312" w:cs="仿宋_GB2312"/>
                <w:color w:val="000000"/>
                <w:sz w:val="24"/>
                <w:szCs w:val="24"/>
                <w:lang w:eastAsia="zh-CN"/>
              </w:rPr>
              <w:t>。</w:t>
            </w:r>
          </w:p>
        </w:tc>
        <w:tc>
          <w:tcPr>
            <w:tcW w:w="401" w:type="pct"/>
            <w:noWrap w:val="0"/>
            <w:vAlign w:val="center"/>
          </w:tcPr>
          <w:p w14:paraId="50A3940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w:t>
            </w:r>
          </w:p>
        </w:tc>
      </w:tr>
      <w:tr w14:paraId="4B3B7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4EEF324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39E3964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3CBD2B6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49DEA83E">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高度，10±0.5</w:t>
            </w:r>
          </w:p>
          <w:p w14:paraId="03B4522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特征测量1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，尺寸评价包括公差1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r>
              <w:rPr>
                <w:rFonts w:hint="eastAsia" w:ascii="仿宋_GB2312" w:hAnsi="仿宋_GB2312" w:cs="仿宋_GB2312"/>
                <w:color w:val="000000"/>
                <w:sz w:val="24"/>
                <w:szCs w:val="24"/>
                <w:lang w:eastAsia="zh-CN"/>
              </w:rPr>
              <w:t>。</w:t>
            </w:r>
          </w:p>
        </w:tc>
        <w:tc>
          <w:tcPr>
            <w:tcW w:w="401" w:type="pct"/>
            <w:noWrap w:val="0"/>
            <w:vAlign w:val="center"/>
          </w:tcPr>
          <w:p w14:paraId="68A1C7D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w:t>
            </w:r>
          </w:p>
        </w:tc>
      </w:tr>
      <w:tr w14:paraId="472F8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1EADD70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183CB24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6F1B4A7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5E0D748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13</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斜孔直径，φ20±0.05</w:t>
            </w:r>
          </w:p>
          <w:p w14:paraId="7C8D4EC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特征斜孔特征2</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，尺寸评价包括公差1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r>
              <w:rPr>
                <w:rFonts w:hint="eastAsia" w:ascii="仿宋_GB2312" w:hAnsi="仿宋_GB2312" w:cs="仿宋_GB2312"/>
                <w:color w:val="000000"/>
                <w:sz w:val="24"/>
                <w:szCs w:val="24"/>
                <w:lang w:eastAsia="zh-CN"/>
              </w:rPr>
              <w:t>。</w:t>
            </w:r>
          </w:p>
        </w:tc>
        <w:tc>
          <w:tcPr>
            <w:tcW w:w="401" w:type="pct"/>
            <w:noWrap w:val="0"/>
            <w:vAlign w:val="center"/>
          </w:tcPr>
          <w:p w14:paraId="0CF2BF0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4</w:t>
            </w:r>
          </w:p>
        </w:tc>
      </w:tr>
      <w:tr w14:paraId="3C337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19D38E9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50932B0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0A3A674E">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75F266B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同心度，φ0.2</w:t>
            </w:r>
          </w:p>
          <w:p w14:paraId="63B8DCA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特征斜孔特征2</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，尺寸评价包括公差2</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r>
              <w:rPr>
                <w:rFonts w:hint="eastAsia" w:ascii="仿宋_GB2312" w:hAnsi="仿宋_GB2312" w:cs="仿宋_GB2312"/>
                <w:color w:val="000000"/>
                <w:sz w:val="24"/>
                <w:szCs w:val="24"/>
                <w:lang w:eastAsia="zh-CN"/>
              </w:rPr>
              <w:t>。</w:t>
            </w:r>
          </w:p>
        </w:tc>
        <w:tc>
          <w:tcPr>
            <w:tcW w:w="401" w:type="pct"/>
            <w:noWrap w:val="0"/>
            <w:vAlign w:val="center"/>
          </w:tcPr>
          <w:p w14:paraId="119530C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5</w:t>
            </w:r>
          </w:p>
        </w:tc>
      </w:tr>
      <w:tr w14:paraId="31DA9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58519E9E">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5B1CDA8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40659FF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6B1B97B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夹角，60°±1</w:t>
            </w:r>
          </w:p>
          <w:p w14:paraId="717ACF6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特征测量1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，尺寸评价包括公差2</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r>
              <w:rPr>
                <w:rFonts w:hint="eastAsia" w:ascii="仿宋_GB2312" w:hAnsi="仿宋_GB2312" w:cs="仿宋_GB2312"/>
                <w:color w:val="000000"/>
                <w:sz w:val="24"/>
                <w:szCs w:val="24"/>
                <w:lang w:eastAsia="zh-CN"/>
              </w:rPr>
              <w:t>。</w:t>
            </w:r>
          </w:p>
        </w:tc>
        <w:tc>
          <w:tcPr>
            <w:tcW w:w="401" w:type="pct"/>
            <w:noWrap w:val="0"/>
            <w:vAlign w:val="center"/>
          </w:tcPr>
          <w:p w14:paraId="05C51D4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4</w:t>
            </w:r>
          </w:p>
        </w:tc>
      </w:tr>
      <w:tr w14:paraId="17006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24153D7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4A51C33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02EB2B4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446A0A1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16</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最小距离，27.5±0.08</w:t>
            </w:r>
            <w:r>
              <w:rPr>
                <w:rFonts w:hint="eastAsia" w:ascii="仿宋_GB2312" w:hAnsi="仿宋_GB2312" w:cs="仿宋_GB2312"/>
                <w:sz w:val="24"/>
                <w:szCs w:val="24"/>
                <w:lang w:eastAsia="zh-CN"/>
              </w:rPr>
              <w:t>。</w:t>
            </w:r>
          </w:p>
          <w:p w14:paraId="7F71996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特征测量1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，尺寸评价包括公差2</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r>
              <w:rPr>
                <w:rFonts w:hint="eastAsia" w:ascii="仿宋_GB2312" w:hAnsi="仿宋_GB2312" w:cs="仿宋_GB2312"/>
                <w:color w:val="000000"/>
                <w:sz w:val="24"/>
                <w:szCs w:val="24"/>
                <w:lang w:eastAsia="zh-CN"/>
              </w:rPr>
              <w:t>。</w:t>
            </w:r>
          </w:p>
        </w:tc>
        <w:tc>
          <w:tcPr>
            <w:tcW w:w="401" w:type="pct"/>
            <w:noWrap w:val="0"/>
            <w:vAlign w:val="center"/>
          </w:tcPr>
          <w:p w14:paraId="3A19580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4</w:t>
            </w:r>
          </w:p>
        </w:tc>
      </w:tr>
      <w:tr w14:paraId="4A3E9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410547A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2F697DD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5434E22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2729096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直径，φ10±0.02</w:t>
            </w:r>
          </w:p>
          <w:p w14:paraId="22945E7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尺寸评价包括公差1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r>
              <w:rPr>
                <w:rFonts w:hint="eastAsia" w:ascii="仿宋_GB2312" w:hAnsi="仿宋_GB2312" w:cs="仿宋_GB2312"/>
                <w:color w:val="000000"/>
                <w:sz w:val="24"/>
                <w:szCs w:val="24"/>
                <w:lang w:eastAsia="zh-CN"/>
              </w:rPr>
              <w:t>。</w:t>
            </w:r>
          </w:p>
        </w:tc>
        <w:tc>
          <w:tcPr>
            <w:tcW w:w="401" w:type="pct"/>
            <w:noWrap w:val="0"/>
            <w:vAlign w:val="center"/>
          </w:tcPr>
          <w:p w14:paraId="5401E27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w:t>
            </w:r>
          </w:p>
        </w:tc>
      </w:tr>
      <w:tr w14:paraId="0952A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5B4D329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vMerge w:val="continue"/>
            <w:noWrap w:val="0"/>
            <w:vAlign w:val="center"/>
          </w:tcPr>
          <w:p w14:paraId="26D99FE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p>
        </w:tc>
        <w:tc>
          <w:tcPr>
            <w:tcW w:w="877" w:type="pct"/>
            <w:vMerge w:val="continue"/>
            <w:noWrap w:val="0"/>
            <w:vAlign w:val="center"/>
          </w:tcPr>
          <w:p w14:paraId="2E93C22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color w:val="000000"/>
                <w:sz w:val="24"/>
                <w:szCs w:val="24"/>
              </w:rPr>
            </w:pPr>
          </w:p>
        </w:tc>
        <w:tc>
          <w:tcPr>
            <w:tcW w:w="2211" w:type="pct"/>
            <w:noWrap w:val="0"/>
            <w:vAlign w:val="center"/>
          </w:tcPr>
          <w:p w14:paraId="1C0FD75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rPr>
              <w:t>直径，φ10±0.02</w:t>
            </w:r>
          </w:p>
          <w:p w14:paraId="58B1AAB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尺寸评价包括公差1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color w:val="000000"/>
                <w:sz w:val="24"/>
                <w:szCs w:val="24"/>
              </w:rPr>
              <w:t>，实测值正确1</w:t>
            </w:r>
            <w:r>
              <w:rPr>
                <w:rFonts w:hint="eastAsia" w:ascii="仿宋_GB2312" w:hAnsi="仿宋_GB2312" w:cs="仿宋_GB2312"/>
                <w:color w:val="000000"/>
                <w:sz w:val="24"/>
                <w:szCs w:val="24"/>
                <w:lang w:val="en-US" w:eastAsia="zh-CN"/>
              </w:rPr>
              <w:t>分</w:t>
            </w:r>
            <w:r>
              <w:rPr>
                <w:rFonts w:hint="eastAsia" w:ascii="仿宋_GB2312" w:hAnsi="仿宋_GB2312" w:cs="仿宋_GB2312"/>
                <w:color w:val="000000"/>
                <w:sz w:val="24"/>
                <w:szCs w:val="24"/>
                <w:lang w:eastAsia="zh-CN"/>
              </w:rPr>
              <w:t>。</w:t>
            </w:r>
          </w:p>
        </w:tc>
        <w:tc>
          <w:tcPr>
            <w:tcW w:w="401" w:type="pct"/>
            <w:noWrap w:val="0"/>
            <w:vAlign w:val="center"/>
          </w:tcPr>
          <w:p w14:paraId="28CE85C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w:t>
            </w:r>
          </w:p>
        </w:tc>
      </w:tr>
      <w:tr w14:paraId="710C8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vMerge w:val="continue"/>
            <w:noWrap w:val="0"/>
            <w:vAlign w:val="center"/>
          </w:tcPr>
          <w:p w14:paraId="468EDC4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753" w:type="pct"/>
            <w:noWrap w:val="0"/>
            <w:vAlign w:val="center"/>
          </w:tcPr>
          <w:p w14:paraId="51B1D7B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报告查看</w:t>
            </w:r>
          </w:p>
        </w:tc>
        <w:tc>
          <w:tcPr>
            <w:tcW w:w="3089" w:type="pct"/>
            <w:gridSpan w:val="2"/>
            <w:noWrap w:val="0"/>
            <w:vAlign w:val="center"/>
          </w:tcPr>
          <w:p w14:paraId="3C2CD8F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kern w:val="0"/>
                <w:sz w:val="24"/>
                <w:szCs w:val="24"/>
              </w:rPr>
              <w:t>查看“U:\2026计量员竞赛”，提供</w:t>
            </w:r>
            <w:bookmarkStart w:id="1" w:name="OLE_LINK9"/>
            <w:r>
              <w:rPr>
                <w:rFonts w:hint="eastAsia" w:ascii="仿宋_GB2312" w:hAnsi="仿宋_GB2312" w:eastAsia="仿宋_GB2312" w:cs="仿宋_GB2312"/>
                <w:kern w:val="0"/>
                <w:sz w:val="24"/>
                <w:szCs w:val="24"/>
              </w:rPr>
              <w:t>测量程序（.PRG和.CAD两个文件）、测头文件（.PRB文件）、测头校验文件（.Results文件）、测量报告（.PDF文件和.xlsx）</w:t>
            </w:r>
            <w:bookmarkEnd w:id="1"/>
            <w:r>
              <w:rPr>
                <w:rFonts w:hint="eastAsia" w:ascii="仿宋_GB2312" w:hAnsi="仿宋_GB2312" w:eastAsia="仿宋_GB2312" w:cs="仿宋_GB2312"/>
                <w:kern w:val="0"/>
                <w:sz w:val="24"/>
                <w:szCs w:val="24"/>
              </w:rPr>
              <w:t>。-6个文件，各0.5分</w:t>
            </w:r>
            <w:r>
              <w:rPr>
                <w:rFonts w:hint="eastAsia" w:ascii="仿宋_GB2312" w:hAnsi="仿宋_GB2312" w:cs="仿宋_GB2312"/>
                <w:kern w:val="0"/>
                <w:sz w:val="24"/>
                <w:szCs w:val="24"/>
                <w:lang w:eastAsia="zh-CN"/>
              </w:rPr>
              <w:t>。</w:t>
            </w:r>
          </w:p>
        </w:tc>
        <w:tc>
          <w:tcPr>
            <w:tcW w:w="401" w:type="pct"/>
            <w:noWrap w:val="0"/>
            <w:vAlign w:val="center"/>
          </w:tcPr>
          <w:p w14:paraId="2D35E89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w:t>
            </w:r>
          </w:p>
        </w:tc>
      </w:tr>
      <w:tr w14:paraId="2CD35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5" w:type="pct"/>
            <w:noWrap w:val="0"/>
            <w:vAlign w:val="center"/>
          </w:tcPr>
          <w:p w14:paraId="7AAC768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default" w:ascii="仿宋_GB2312" w:hAnsi="仿宋_GB2312" w:eastAsia="仿宋_GB2312" w:cs="仿宋_GB2312"/>
                <w:bCs/>
                <w:color w:val="000000"/>
                <w:kern w:val="0"/>
                <w:sz w:val="24"/>
                <w:szCs w:val="24"/>
                <w:lang w:val="en-US" w:eastAsia="zh-CN"/>
              </w:rPr>
            </w:pPr>
            <w:r>
              <w:rPr>
                <w:rFonts w:hint="eastAsia" w:ascii="仿宋_GB2312" w:hAnsi="仿宋_GB2312" w:eastAsia="仿宋_GB2312" w:cs="仿宋_GB2312"/>
                <w:bCs/>
                <w:color w:val="000000"/>
                <w:kern w:val="0"/>
                <w:sz w:val="24"/>
                <w:szCs w:val="24"/>
              </w:rPr>
              <w:t>模块</w:t>
            </w:r>
            <w:r>
              <w:rPr>
                <w:rFonts w:hint="eastAsia" w:ascii="仿宋_GB2312" w:hAnsi="仿宋_GB2312" w:cs="仿宋_GB2312"/>
                <w:bCs/>
                <w:color w:val="000000"/>
                <w:kern w:val="0"/>
                <w:sz w:val="24"/>
                <w:szCs w:val="24"/>
                <w:lang w:val="en-US" w:eastAsia="zh-CN"/>
              </w:rPr>
              <w:t>C:</w:t>
            </w:r>
          </w:p>
          <w:p w14:paraId="7C63315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职业素养与安全生产</w:t>
            </w:r>
          </w:p>
        </w:tc>
        <w:tc>
          <w:tcPr>
            <w:tcW w:w="753" w:type="pct"/>
            <w:noWrap w:val="0"/>
            <w:vAlign w:val="center"/>
          </w:tcPr>
          <w:p w14:paraId="0B38C4B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碰撞检测</w:t>
            </w:r>
          </w:p>
        </w:tc>
        <w:tc>
          <w:tcPr>
            <w:tcW w:w="3089" w:type="pct"/>
            <w:gridSpan w:val="2"/>
            <w:noWrap w:val="0"/>
            <w:vAlign w:val="center"/>
          </w:tcPr>
          <w:p w14:paraId="10A0082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kern w:val="0"/>
                <w:sz w:val="24"/>
                <w:szCs w:val="24"/>
              </w:rPr>
              <w:t>脱机执行程序，注意将手动模式屏蔽掉，进行碰撞模拟。碰撞一次扣2分，扣完为止</w:t>
            </w:r>
            <w:r>
              <w:rPr>
                <w:rFonts w:hint="eastAsia" w:ascii="仿宋_GB2312" w:hAnsi="仿宋_GB2312" w:cs="仿宋_GB2312"/>
                <w:kern w:val="0"/>
                <w:sz w:val="24"/>
                <w:szCs w:val="24"/>
                <w:lang w:eastAsia="zh-CN"/>
              </w:rPr>
              <w:t>。</w:t>
            </w:r>
          </w:p>
        </w:tc>
        <w:tc>
          <w:tcPr>
            <w:tcW w:w="401" w:type="pct"/>
            <w:noWrap w:val="0"/>
            <w:vAlign w:val="center"/>
          </w:tcPr>
          <w:p w14:paraId="7184DA3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8</w:t>
            </w:r>
          </w:p>
        </w:tc>
      </w:tr>
      <w:tr w14:paraId="7B089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598" w:type="pct"/>
            <w:gridSpan w:val="4"/>
            <w:noWrap w:val="0"/>
            <w:vAlign w:val="center"/>
          </w:tcPr>
          <w:p w14:paraId="5293B49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总分</w:t>
            </w:r>
          </w:p>
        </w:tc>
        <w:tc>
          <w:tcPr>
            <w:tcW w:w="401" w:type="pct"/>
            <w:noWrap w:val="0"/>
            <w:vAlign w:val="center"/>
          </w:tcPr>
          <w:p w14:paraId="15101CA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85</w:t>
            </w:r>
          </w:p>
        </w:tc>
      </w:tr>
    </w:tbl>
    <w:p w14:paraId="09E705BD">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仿宋_GB2312" w:hAnsi="仿宋_GB2312" w:cs="仿宋_GB2312"/>
          <w:b/>
          <w:bCs/>
          <w:lang w:val="zh-CN"/>
        </w:rPr>
      </w:pPr>
      <w:r>
        <w:rPr>
          <w:rFonts w:hint="eastAsia" w:ascii="仿宋_GB2312" w:hAnsi="仿宋_GB2312" w:cs="仿宋_GB2312"/>
          <w:b/>
          <w:bCs/>
          <w:lang w:val="zh-CN" w:eastAsia="zh-CN"/>
        </w:rPr>
        <w:t>现场</w:t>
      </w:r>
      <w:r>
        <w:rPr>
          <w:rFonts w:hint="eastAsia" w:ascii="仿宋_GB2312" w:hAnsi="仿宋_GB2312" w:cs="仿宋_GB2312"/>
          <w:b/>
          <w:bCs/>
          <w:lang w:val="zh-CN"/>
        </w:rPr>
        <w:t>评分表</w:t>
      </w:r>
    </w:p>
    <w:tbl>
      <w:tblPr>
        <w:tblStyle w:val="1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260"/>
        <w:gridCol w:w="1147"/>
        <w:gridCol w:w="5242"/>
        <w:gridCol w:w="664"/>
      </w:tblGrid>
      <w:tr w14:paraId="56E51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448" w:type="pct"/>
            <w:gridSpan w:val="2"/>
            <w:noWrap w:val="0"/>
            <w:vAlign w:val="center"/>
          </w:tcPr>
          <w:p w14:paraId="3D1F9C7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bCs/>
                <w:color w:val="000000"/>
                <w:kern w:val="0"/>
                <w:sz w:val="24"/>
                <w:szCs w:val="24"/>
              </w:rPr>
              <w:t>评分项目</w:t>
            </w:r>
          </w:p>
        </w:tc>
        <w:tc>
          <w:tcPr>
            <w:tcW w:w="3152" w:type="pct"/>
            <w:noWrap w:val="0"/>
            <w:vAlign w:val="center"/>
          </w:tcPr>
          <w:p w14:paraId="48F2C5D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评分细则</w:t>
            </w:r>
          </w:p>
        </w:tc>
        <w:tc>
          <w:tcPr>
            <w:tcW w:w="399" w:type="pct"/>
            <w:noWrap w:val="0"/>
            <w:vAlign w:val="center"/>
          </w:tcPr>
          <w:p w14:paraId="07E716A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分数</w:t>
            </w:r>
          </w:p>
        </w:tc>
      </w:tr>
      <w:tr w14:paraId="55B80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8" w:type="pct"/>
            <w:vMerge w:val="restart"/>
            <w:noWrap w:val="0"/>
            <w:vAlign w:val="center"/>
          </w:tcPr>
          <w:p w14:paraId="7EFFE66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000000"/>
                <w:kern w:val="0"/>
                <w:sz w:val="24"/>
                <w:szCs w:val="24"/>
              </w:rPr>
            </w:pPr>
            <w:bookmarkStart w:id="2" w:name="OLE_LINK2"/>
            <w:r>
              <w:rPr>
                <w:rFonts w:hint="eastAsia" w:ascii="仿宋_GB2312" w:hAnsi="仿宋_GB2312" w:eastAsia="仿宋_GB2312" w:cs="仿宋_GB2312"/>
                <w:color w:val="000000"/>
                <w:kern w:val="0"/>
                <w:sz w:val="24"/>
                <w:szCs w:val="24"/>
              </w:rPr>
              <w:t>模块</w:t>
            </w:r>
            <w:r>
              <w:rPr>
                <w:rFonts w:hint="eastAsia" w:ascii="仿宋_GB2312" w:hAnsi="仿宋_GB2312" w:eastAsia="仿宋_GB2312" w:cs="仿宋_GB2312"/>
                <w:color w:val="000000"/>
                <w:kern w:val="0"/>
                <w:sz w:val="24"/>
                <w:szCs w:val="24"/>
                <w:lang w:val="en-US" w:eastAsia="zh-CN"/>
              </w:rPr>
              <w:t>A</w:t>
            </w:r>
            <w:r>
              <w:rPr>
                <w:rFonts w:hint="eastAsia" w:ascii="仿宋_GB2312" w:hAnsi="仿宋_GB2312" w:eastAsia="仿宋_GB2312" w:cs="仿宋_GB2312"/>
                <w:color w:val="000000"/>
                <w:kern w:val="0"/>
                <w:sz w:val="24"/>
                <w:szCs w:val="24"/>
              </w:rPr>
              <w:t>：</w:t>
            </w:r>
          </w:p>
          <w:p w14:paraId="1285EC7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测量准备</w:t>
            </w:r>
            <w:bookmarkEnd w:id="2"/>
          </w:p>
        </w:tc>
        <w:tc>
          <w:tcPr>
            <w:tcW w:w="690" w:type="pct"/>
            <w:noWrap w:val="0"/>
            <w:vAlign w:val="center"/>
          </w:tcPr>
          <w:p w14:paraId="27D1C8B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现场确认</w:t>
            </w:r>
          </w:p>
        </w:tc>
        <w:tc>
          <w:tcPr>
            <w:tcW w:w="3152" w:type="pct"/>
            <w:noWrap w:val="0"/>
            <w:vAlign w:val="center"/>
          </w:tcPr>
          <w:p w14:paraId="6B77CCB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确认现场环境温度，机器气压</w:t>
            </w:r>
          </w:p>
        </w:tc>
        <w:tc>
          <w:tcPr>
            <w:tcW w:w="399" w:type="pct"/>
            <w:noWrap w:val="0"/>
            <w:vAlign w:val="center"/>
          </w:tcPr>
          <w:p w14:paraId="2AE22FE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r>
      <w:tr w14:paraId="1C3C9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8" w:type="pct"/>
            <w:vMerge w:val="continue"/>
            <w:noWrap w:val="0"/>
            <w:vAlign w:val="center"/>
          </w:tcPr>
          <w:p w14:paraId="1EAFF6A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000000"/>
                <w:kern w:val="0"/>
                <w:sz w:val="24"/>
                <w:szCs w:val="24"/>
              </w:rPr>
            </w:pPr>
          </w:p>
        </w:tc>
        <w:tc>
          <w:tcPr>
            <w:tcW w:w="690" w:type="pct"/>
            <w:noWrap w:val="0"/>
            <w:vAlign w:val="center"/>
          </w:tcPr>
          <w:p w14:paraId="2D7A6E0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软件启动</w:t>
            </w:r>
          </w:p>
        </w:tc>
        <w:tc>
          <w:tcPr>
            <w:tcW w:w="3152" w:type="pct"/>
            <w:noWrap w:val="0"/>
            <w:vAlign w:val="center"/>
          </w:tcPr>
          <w:p w14:paraId="5A214B1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能正常启动设备自带检测软件操作，并新建任务</w:t>
            </w:r>
          </w:p>
        </w:tc>
        <w:tc>
          <w:tcPr>
            <w:tcW w:w="399" w:type="pct"/>
            <w:noWrap w:val="0"/>
            <w:vAlign w:val="center"/>
          </w:tcPr>
          <w:p w14:paraId="5FA5B42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r>
      <w:tr w14:paraId="2E457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8" w:type="pct"/>
            <w:vMerge w:val="continue"/>
            <w:noWrap w:val="0"/>
            <w:vAlign w:val="center"/>
          </w:tcPr>
          <w:p w14:paraId="40FC63B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000000"/>
                <w:kern w:val="0"/>
                <w:sz w:val="24"/>
                <w:szCs w:val="24"/>
              </w:rPr>
            </w:pPr>
          </w:p>
        </w:tc>
        <w:tc>
          <w:tcPr>
            <w:tcW w:w="690" w:type="pct"/>
            <w:noWrap w:val="0"/>
            <w:vAlign w:val="center"/>
          </w:tcPr>
          <w:p w14:paraId="635C97D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工件准备</w:t>
            </w:r>
          </w:p>
        </w:tc>
        <w:tc>
          <w:tcPr>
            <w:tcW w:w="3152" w:type="pct"/>
            <w:noWrap w:val="0"/>
            <w:vAlign w:val="center"/>
          </w:tcPr>
          <w:p w14:paraId="66A0C52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rPr>
              <w:t>1.正确使用夹具装夹工件，固定工件并找平工件</w:t>
            </w:r>
            <w:r>
              <w:rPr>
                <w:rFonts w:hint="eastAsia" w:ascii="仿宋_GB2312" w:hAnsi="仿宋_GB2312" w:cs="仿宋_GB2312"/>
                <w:sz w:val="24"/>
                <w:szCs w:val="24"/>
                <w:lang w:val="en-US" w:eastAsia="zh-CN"/>
              </w:rPr>
              <w:t>1</w:t>
            </w:r>
            <w:r>
              <w:rPr>
                <w:rFonts w:hint="eastAsia" w:ascii="仿宋_GB2312" w:hAnsi="仿宋_GB2312" w:cs="仿宋_GB2312"/>
                <w:color w:val="000000"/>
                <w:sz w:val="24"/>
                <w:szCs w:val="24"/>
                <w:lang w:val="en-US" w:eastAsia="zh-CN"/>
              </w:rPr>
              <w:t>分</w:t>
            </w:r>
          </w:p>
          <w:p w14:paraId="7AE12C4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2.能否固定标准球</w:t>
            </w:r>
            <w:r>
              <w:rPr>
                <w:rFonts w:hint="eastAsia" w:ascii="仿宋_GB2312" w:hAnsi="仿宋_GB2312" w:cs="仿宋_GB2312"/>
                <w:sz w:val="24"/>
                <w:szCs w:val="24"/>
                <w:lang w:val="en-US" w:eastAsia="zh-CN"/>
              </w:rPr>
              <w:t>1</w:t>
            </w:r>
            <w:r>
              <w:rPr>
                <w:rFonts w:hint="eastAsia" w:ascii="仿宋_GB2312" w:hAnsi="仿宋_GB2312" w:cs="仿宋_GB2312"/>
                <w:color w:val="000000"/>
                <w:sz w:val="24"/>
                <w:szCs w:val="24"/>
                <w:lang w:val="en-US" w:eastAsia="zh-CN"/>
              </w:rPr>
              <w:t>分</w:t>
            </w:r>
          </w:p>
        </w:tc>
        <w:tc>
          <w:tcPr>
            <w:tcW w:w="399" w:type="pct"/>
            <w:noWrap w:val="0"/>
            <w:vAlign w:val="center"/>
          </w:tcPr>
          <w:p w14:paraId="5DCC96A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r>
      <w:tr w14:paraId="60C36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8" w:type="pct"/>
            <w:vMerge w:val="continue"/>
            <w:noWrap w:val="0"/>
            <w:vAlign w:val="center"/>
          </w:tcPr>
          <w:p w14:paraId="49D79A76">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bCs/>
                <w:color w:val="000000"/>
                <w:kern w:val="0"/>
                <w:sz w:val="24"/>
                <w:szCs w:val="24"/>
              </w:rPr>
            </w:pPr>
          </w:p>
        </w:tc>
        <w:tc>
          <w:tcPr>
            <w:tcW w:w="690" w:type="pct"/>
            <w:noWrap w:val="0"/>
            <w:vAlign w:val="center"/>
          </w:tcPr>
          <w:p w14:paraId="62A91A7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测头校验</w:t>
            </w:r>
          </w:p>
        </w:tc>
        <w:tc>
          <w:tcPr>
            <w:tcW w:w="3152" w:type="pct"/>
            <w:noWrap w:val="0"/>
            <w:vAlign w:val="center"/>
          </w:tcPr>
          <w:p w14:paraId="7F2FC5C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校验测针，校验过程顺畅，无碰撞-碰撞1次扣1</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sz w:val="24"/>
                <w:szCs w:val="24"/>
              </w:rPr>
              <w:t>,扣完为止</w:t>
            </w:r>
          </w:p>
        </w:tc>
        <w:tc>
          <w:tcPr>
            <w:tcW w:w="399" w:type="pct"/>
            <w:noWrap w:val="0"/>
            <w:vAlign w:val="center"/>
          </w:tcPr>
          <w:p w14:paraId="759179A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r>
      <w:tr w14:paraId="495E7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8" w:type="pct"/>
            <w:vMerge w:val="restart"/>
            <w:noWrap w:val="0"/>
            <w:vAlign w:val="center"/>
          </w:tcPr>
          <w:p w14:paraId="7618A68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lang w:val="en-US" w:eastAsia="zh-CN"/>
              </w:rPr>
            </w:pPr>
            <w:bookmarkStart w:id="3" w:name="OLE_LINK3"/>
            <w:r>
              <w:rPr>
                <w:rFonts w:hint="eastAsia" w:ascii="仿宋_GB2312" w:hAnsi="仿宋_GB2312" w:eastAsia="仿宋_GB2312" w:cs="仿宋_GB2312"/>
                <w:bCs/>
                <w:color w:val="000000"/>
                <w:kern w:val="0"/>
                <w:sz w:val="24"/>
                <w:szCs w:val="24"/>
              </w:rPr>
              <w:t>模块</w:t>
            </w:r>
            <w:r>
              <w:rPr>
                <w:rFonts w:hint="eastAsia" w:ascii="仿宋_GB2312" w:hAnsi="仿宋_GB2312" w:cs="仿宋_GB2312"/>
                <w:bCs/>
                <w:color w:val="000000"/>
                <w:kern w:val="0"/>
                <w:sz w:val="24"/>
                <w:szCs w:val="24"/>
                <w:lang w:val="en-US" w:eastAsia="zh-CN"/>
              </w:rPr>
              <w:t>C</w:t>
            </w:r>
            <w:r>
              <w:rPr>
                <w:rFonts w:hint="eastAsia" w:ascii="仿宋_GB2312" w:hAnsi="仿宋_GB2312" w:eastAsia="仿宋_GB2312" w:cs="仿宋_GB2312"/>
                <w:bCs/>
                <w:color w:val="000000"/>
                <w:kern w:val="0"/>
                <w:sz w:val="24"/>
                <w:szCs w:val="24"/>
                <w:lang w:val="en-US" w:eastAsia="zh-CN"/>
              </w:rPr>
              <w:t>:</w:t>
            </w:r>
          </w:p>
          <w:p w14:paraId="1E878B5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职业素养与</w:t>
            </w:r>
          </w:p>
          <w:p w14:paraId="11B6AC8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安全生产</w:t>
            </w:r>
            <w:bookmarkEnd w:id="3"/>
          </w:p>
        </w:tc>
        <w:tc>
          <w:tcPr>
            <w:tcW w:w="690" w:type="pct"/>
            <w:noWrap w:val="0"/>
            <w:vAlign w:val="center"/>
          </w:tcPr>
          <w:p w14:paraId="7AA6AEB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维护保养</w:t>
            </w:r>
          </w:p>
        </w:tc>
        <w:tc>
          <w:tcPr>
            <w:tcW w:w="3152" w:type="pct"/>
            <w:noWrap w:val="0"/>
            <w:vAlign w:val="center"/>
          </w:tcPr>
          <w:p w14:paraId="2C62614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正确使用和维护保养竞赛工具，做好清洁工作</w:t>
            </w:r>
          </w:p>
        </w:tc>
        <w:tc>
          <w:tcPr>
            <w:tcW w:w="399" w:type="pct"/>
            <w:noWrap w:val="0"/>
            <w:vAlign w:val="center"/>
          </w:tcPr>
          <w:p w14:paraId="2E2E028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r>
      <w:tr w14:paraId="0714C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8" w:type="pct"/>
            <w:vMerge w:val="continue"/>
            <w:noWrap w:val="0"/>
            <w:vAlign w:val="center"/>
          </w:tcPr>
          <w:p w14:paraId="2B5B346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bookmarkStart w:id="4" w:name="OLE_LINK6" w:colFirst="2" w:colLast="66"/>
            <w:bookmarkStart w:id="5" w:name="_Hlk233037286"/>
            <w:bookmarkStart w:id="6" w:name="OLE_LINK5" w:colFirst="2" w:colLast="66"/>
          </w:p>
        </w:tc>
        <w:tc>
          <w:tcPr>
            <w:tcW w:w="690" w:type="pct"/>
            <w:noWrap w:val="0"/>
            <w:vAlign w:val="center"/>
          </w:tcPr>
          <w:p w14:paraId="6713265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安全操作</w:t>
            </w:r>
          </w:p>
        </w:tc>
        <w:tc>
          <w:tcPr>
            <w:tcW w:w="3152" w:type="pct"/>
            <w:noWrap w:val="0"/>
            <w:vAlign w:val="center"/>
          </w:tcPr>
          <w:p w14:paraId="4761CCD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拿放工件、夹具、标准球时是否带手套进行操作</w:t>
            </w:r>
          </w:p>
        </w:tc>
        <w:tc>
          <w:tcPr>
            <w:tcW w:w="399" w:type="pct"/>
            <w:noWrap w:val="0"/>
            <w:vAlign w:val="center"/>
          </w:tcPr>
          <w:p w14:paraId="15BEE69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r>
      <w:bookmarkEnd w:id="4"/>
      <w:bookmarkEnd w:id="5"/>
      <w:bookmarkEnd w:id="6"/>
      <w:tr w14:paraId="547EA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8" w:type="pct"/>
            <w:vMerge w:val="continue"/>
            <w:noWrap w:val="0"/>
            <w:vAlign w:val="center"/>
          </w:tcPr>
          <w:p w14:paraId="7A9C9FE6">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690" w:type="pct"/>
            <w:noWrap w:val="0"/>
            <w:vAlign w:val="center"/>
          </w:tcPr>
          <w:p w14:paraId="2339BFC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恢复测量</w:t>
            </w:r>
          </w:p>
          <w:p w14:paraId="4426B89E">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状态</w:t>
            </w:r>
          </w:p>
        </w:tc>
        <w:tc>
          <w:tcPr>
            <w:tcW w:w="3152" w:type="pct"/>
            <w:noWrap w:val="0"/>
            <w:vAlign w:val="center"/>
          </w:tcPr>
          <w:p w14:paraId="4766BD7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比赛结束后将工件和标准球恢复至原始位置</w:t>
            </w:r>
          </w:p>
        </w:tc>
        <w:tc>
          <w:tcPr>
            <w:tcW w:w="399" w:type="pct"/>
            <w:noWrap w:val="0"/>
            <w:vAlign w:val="center"/>
          </w:tcPr>
          <w:p w14:paraId="3EF98EC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r>
      <w:tr w14:paraId="73B8C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58" w:type="pct"/>
            <w:vMerge w:val="continue"/>
            <w:noWrap w:val="0"/>
            <w:vAlign w:val="center"/>
          </w:tcPr>
          <w:p w14:paraId="4DCF7C0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color w:val="000000"/>
                <w:kern w:val="0"/>
                <w:sz w:val="24"/>
                <w:szCs w:val="24"/>
              </w:rPr>
            </w:pPr>
          </w:p>
        </w:tc>
        <w:tc>
          <w:tcPr>
            <w:tcW w:w="690" w:type="pct"/>
            <w:noWrap w:val="0"/>
            <w:vAlign w:val="center"/>
          </w:tcPr>
          <w:p w14:paraId="5AB3DCE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现场情况</w:t>
            </w:r>
          </w:p>
        </w:tc>
        <w:tc>
          <w:tcPr>
            <w:tcW w:w="3152" w:type="pct"/>
            <w:noWrap w:val="0"/>
            <w:vAlign w:val="center"/>
          </w:tcPr>
          <w:p w14:paraId="3763B97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如若发生碰撞-5</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sz w:val="24"/>
                <w:szCs w:val="24"/>
              </w:rPr>
              <w:t>、断针-5</w:t>
            </w:r>
            <w:r>
              <w:rPr>
                <w:rFonts w:hint="eastAsia" w:ascii="仿宋_GB2312" w:hAnsi="仿宋_GB2312" w:cs="仿宋_GB2312"/>
                <w:color w:val="000000"/>
                <w:sz w:val="24"/>
                <w:szCs w:val="24"/>
                <w:lang w:val="en-US" w:eastAsia="zh-CN"/>
              </w:rPr>
              <w:t>分</w:t>
            </w:r>
            <w:r>
              <w:rPr>
                <w:rFonts w:hint="eastAsia" w:ascii="仿宋_GB2312" w:hAnsi="仿宋_GB2312" w:eastAsia="仿宋_GB2312" w:cs="仿宋_GB2312"/>
                <w:sz w:val="24"/>
                <w:szCs w:val="24"/>
              </w:rPr>
              <w:t>，第二次撞断取消三坐标上机比赛成绩。</w:t>
            </w:r>
          </w:p>
        </w:tc>
        <w:tc>
          <w:tcPr>
            <w:tcW w:w="399" w:type="pct"/>
            <w:noWrap w:val="0"/>
            <w:vAlign w:val="center"/>
          </w:tcPr>
          <w:p w14:paraId="6C4053A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r>
      <w:tr w14:paraId="43319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600" w:type="pct"/>
            <w:gridSpan w:val="3"/>
            <w:noWrap w:val="0"/>
            <w:vAlign w:val="center"/>
          </w:tcPr>
          <w:p w14:paraId="7A0B715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总分：</w:t>
            </w:r>
          </w:p>
        </w:tc>
        <w:tc>
          <w:tcPr>
            <w:tcW w:w="399" w:type="pct"/>
            <w:noWrap w:val="0"/>
            <w:vAlign w:val="center"/>
          </w:tcPr>
          <w:p w14:paraId="23E2ADE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15</w:t>
            </w:r>
          </w:p>
        </w:tc>
      </w:tr>
    </w:tbl>
    <w:p w14:paraId="55A22F46">
      <w:pPr>
        <w:pStyle w:val="5"/>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firstLine="643" w:firstLineChars="200"/>
        <w:textAlignment w:val="auto"/>
        <w:rPr>
          <w:rFonts w:hint="eastAsia" w:ascii="仿宋_GB2312" w:hAnsi="仿宋_GB2312" w:cs="仿宋_GB2312"/>
          <w:b/>
          <w:bCs/>
          <w:color w:val="auto"/>
          <w:szCs w:val="32"/>
          <w:highlight w:val="none"/>
        </w:rPr>
      </w:pPr>
      <w:r>
        <w:rPr>
          <w:rFonts w:hint="eastAsia" w:ascii="仿宋_GB2312" w:hAnsi="仿宋_GB2312" w:cs="仿宋_GB2312"/>
          <w:b/>
          <w:bCs/>
          <w:color w:val="auto"/>
          <w:szCs w:val="32"/>
          <w:highlight w:val="none"/>
        </w:rPr>
        <w:t>3.评判方法</w:t>
      </w:r>
    </w:p>
    <w:p w14:paraId="570FD21D">
      <w:pPr>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（1）初赛由计算机系统自动判分。</w:t>
      </w:r>
    </w:p>
    <w:p w14:paraId="0022260D">
      <w:pPr>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（2）决赛裁判组共</w:t>
      </w:r>
      <w:r>
        <w:rPr>
          <w:rFonts w:hint="eastAsia" w:ascii="仿宋_GB2312" w:hAnsi="仿宋_GB2312" w:cs="仿宋_GB2312"/>
          <w:color w:val="auto"/>
          <w:szCs w:val="32"/>
          <w:highlight w:val="none"/>
          <w:lang w:val="en-US" w:eastAsia="zh-CN"/>
        </w:rPr>
        <w:t>12</w:t>
      </w:r>
      <w:r>
        <w:rPr>
          <w:rFonts w:hint="eastAsia" w:ascii="仿宋_GB2312" w:hAnsi="仿宋_GB2312" w:cs="仿宋_GB2312"/>
          <w:color w:val="auto"/>
          <w:szCs w:val="32"/>
          <w:highlight w:val="none"/>
        </w:rPr>
        <w:t>名，其中裁判长1名，现场裁判</w:t>
      </w:r>
      <w:r>
        <w:rPr>
          <w:rFonts w:hint="eastAsia" w:ascii="仿宋_GB2312" w:hAnsi="仿宋_GB2312" w:cs="仿宋_GB2312"/>
          <w:color w:val="auto"/>
          <w:szCs w:val="32"/>
          <w:highlight w:val="none"/>
          <w:lang w:val="en-US" w:eastAsia="zh-CN"/>
        </w:rPr>
        <w:t>6</w:t>
      </w:r>
      <w:r>
        <w:rPr>
          <w:rFonts w:hint="eastAsia" w:ascii="仿宋_GB2312" w:hAnsi="仿宋_GB2312" w:cs="仿宋_GB2312"/>
          <w:color w:val="auto"/>
          <w:szCs w:val="32"/>
          <w:highlight w:val="none"/>
        </w:rPr>
        <w:t>名，</w:t>
      </w:r>
      <w:r>
        <w:rPr>
          <w:rFonts w:hint="eastAsia" w:ascii="仿宋_GB2312" w:hAnsi="仿宋_GB2312" w:cs="仿宋_GB2312"/>
          <w:color w:val="auto"/>
          <w:szCs w:val="32"/>
          <w:highlight w:val="none"/>
          <w:lang w:val="en-US" w:eastAsia="zh-CN"/>
        </w:rPr>
        <w:t>过程</w:t>
      </w:r>
      <w:r>
        <w:rPr>
          <w:rFonts w:hint="eastAsia" w:ascii="仿宋_GB2312" w:hAnsi="仿宋_GB2312" w:cs="仿宋_GB2312"/>
          <w:color w:val="auto"/>
          <w:szCs w:val="32"/>
          <w:highlight w:val="none"/>
        </w:rPr>
        <w:t>结果裁判</w:t>
      </w:r>
      <w:r>
        <w:rPr>
          <w:rFonts w:hint="eastAsia" w:ascii="仿宋_GB2312" w:hAnsi="仿宋_GB2312" w:cs="仿宋_GB2312"/>
          <w:color w:val="auto"/>
          <w:szCs w:val="32"/>
          <w:highlight w:val="none"/>
          <w:lang w:val="en-US" w:eastAsia="zh-CN"/>
        </w:rPr>
        <w:t>5</w:t>
      </w:r>
      <w:r>
        <w:rPr>
          <w:rFonts w:hint="eastAsia" w:ascii="仿宋_GB2312" w:hAnsi="仿宋_GB2312" w:cs="仿宋_GB2312"/>
          <w:color w:val="auto"/>
          <w:szCs w:val="32"/>
          <w:highlight w:val="none"/>
        </w:rPr>
        <w:t>名。在同等条件下由裁判长采用抽签方式进行裁判分组及确定小组组长。</w:t>
      </w:r>
    </w:p>
    <w:p w14:paraId="6D7C57BD">
      <w:pPr>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（3）决赛前由裁判长组织所有裁判员进行培训，统一评分标准。每位现场裁判依据现场评分表对</w:t>
      </w:r>
      <w:r>
        <w:rPr>
          <w:rFonts w:hint="eastAsia" w:ascii="仿宋_GB2312" w:hAnsi="仿宋_GB2312" w:cs="仿宋_GB2312"/>
          <w:color w:val="auto"/>
          <w:szCs w:val="32"/>
          <w:highlight w:val="none"/>
          <w:lang w:eastAsia="zh-CN"/>
        </w:rPr>
        <w:t>所有</w:t>
      </w:r>
      <w:r>
        <w:rPr>
          <w:rFonts w:hint="eastAsia" w:ascii="仿宋_GB2312" w:hAnsi="仿宋_GB2312" w:cs="仿宋_GB2312"/>
          <w:color w:val="auto"/>
          <w:szCs w:val="32"/>
          <w:highlight w:val="none"/>
        </w:rPr>
        <w:t>选手</w:t>
      </w:r>
      <w:r>
        <w:rPr>
          <w:rFonts w:hint="eastAsia" w:ascii="仿宋_GB2312" w:hAnsi="仿宋_GB2312" w:cs="仿宋_GB2312"/>
          <w:color w:val="auto"/>
          <w:szCs w:val="32"/>
          <w:highlight w:val="none"/>
          <w:lang w:eastAsia="zh-CN"/>
        </w:rPr>
        <w:t>的</w:t>
      </w:r>
      <w:r>
        <w:rPr>
          <w:rFonts w:hint="eastAsia" w:ascii="仿宋_GB2312" w:hAnsi="仿宋_GB2312" w:cs="仿宋_GB2312"/>
          <w:color w:val="auto"/>
          <w:szCs w:val="32"/>
          <w:highlight w:val="none"/>
        </w:rPr>
        <w:t>操作进行现场打分，并对自己评分项目签字确认评分结果。</w:t>
      </w:r>
      <w:r>
        <w:rPr>
          <w:rFonts w:hint="eastAsia" w:ascii="仿宋_GB2312" w:hAnsi="仿宋_GB2312" w:cs="仿宋_GB2312"/>
          <w:color w:val="auto"/>
          <w:szCs w:val="32"/>
          <w:highlight w:val="none"/>
          <w:lang w:val="en-US" w:eastAsia="zh-CN"/>
        </w:rPr>
        <w:t>5</w:t>
      </w:r>
      <w:r>
        <w:rPr>
          <w:rFonts w:hint="eastAsia" w:ascii="仿宋_GB2312" w:hAnsi="仿宋_GB2312" w:cs="仿宋_GB2312"/>
          <w:color w:val="auto"/>
          <w:szCs w:val="32"/>
          <w:highlight w:val="none"/>
        </w:rPr>
        <w:t>位</w:t>
      </w:r>
      <w:r>
        <w:rPr>
          <w:rFonts w:hint="eastAsia" w:ascii="仿宋_GB2312" w:hAnsi="仿宋_GB2312" w:cs="仿宋_GB2312"/>
          <w:color w:val="auto"/>
          <w:szCs w:val="32"/>
          <w:highlight w:val="none"/>
          <w:lang w:val="en-US" w:eastAsia="zh-CN"/>
        </w:rPr>
        <w:t>过程</w:t>
      </w:r>
      <w:r>
        <w:rPr>
          <w:rFonts w:hint="eastAsia" w:ascii="仿宋_GB2312" w:hAnsi="仿宋_GB2312" w:cs="仿宋_GB2312"/>
          <w:color w:val="auto"/>
          <w:szCs w:val="32"/>
          <w:highlight w:val="none"/>
        </w:rPr>
        <w:t>结果裁判根据</w:t>
      </w:r>
      <w:r>
        <w:rPr>
          <w:rFonts w:hint="eastAsia" w:ascii="仿宋_GB2312" w:hAnsi="仿宋_GB2312" w:cs="仿宋_GB2312"/>
          <w:color w:val="auto"/>
          <w:szCs w:val="32"/>
          <w:highlight w:val="none"/>
          <w:lang w:val="en-US" w:eastAsia="zh-CN"/>
        </w:rPr>
        <w:t>过程</w:t>
      </w:r>
      <w:r>
        <w:rPr>
          <w:rFonts w:hint="eastAsia" w:ascii="仿宋_GB2312" w:hAnsi="仿宋_GB2312" w:cs="仿宋_GB2312"/>
          <w:color w:val="auto"/>
          <w:szCs w:val="32"/>
          <w:highlight w:val="none"/>
        </w:rPr>
        <w:t>结果评分</w:t>
      </w:r>
      <w:r>
        <w:rPr>
          <w:rFonts w:hint="eastAsia" w:ascii="仿宋_GB2312" w:hAnsi="仿宋_GB2312" w:cs="仿宋_GB2312"/>
          <w:color w:val="auto"/>
          <w:szCs w:val="32"/>
          <w:highlight w:val="none"/>
          <w:lang w:eastAsia="zh-CN"/>
        </w:rPr>
        <w:t>表</w:t>
      </w:r>
      <w:r>
        <w:rPr>
          <w:rFonts w:hint="eastAsia" w:ascii="仿宋_GB2312" w:hAnsi="仿宋_GB2312" w:cs="仿宋_GB2312"/>
          <w:color w:val="auto"/>
          <w:szCs w:val="32"/>
          <w:highlight w:val="none"/>
        </w:rPr>
        <w:t>对所有选手的</w:t>
      </w:r>
      <w:r>
        <w:rPr>
          <w:rFonts w:hint="eastAsia" w:ascii="仿宋_GB2312" w:hAnsi="仿宋_GB2312" w:cs="仿宋_GB2312"/>
          <w:color w:val="auto"/>
          <w:szCs w:val="32"/>
          <w:highlight w:val="none"/>
          <w:lang w:val="en-US" w:eastAsia="zh-CN"/>
        </w:rPr>
        <w:t>实操过程及</w:t>
      </w:r>
      <w:r>
        <w:rPr>
          <w:rFonts w:hint="eastAsia" w:ascii="仿宋_GB2312" w:hAnsi="仿宋_GB2312" w:cs="仿宋_GB2312"/>
          <w:color w:val="auto"/>
          <w:szCs w:val="32"/>
          <w:highlight w:val="none"/>
        </w:rPr>
        <w:t>结果进行评分，并</w:t>
      </w:r>
      <w:r>
        <w:rPr>
          <w:rFonts w:hint="eastAsia" w:ascii="仿宋_GB2312" w:hAnsi="仿宋_GB2312" w:cs="仿宋_GB2312"/>
          <w:color w:val="auto"/>
          <w:szCs w:val="32"/>
          <w:highlight w:val="none"/>
          <w:lang w:val="en-US" w:eastAsia="zh-CN"/>
        </w:rPr>
        <w:t>在每位选手的最终过程</w:t>
      </w:r>
      <w:r>
        <w:rPr>
          <w:rFonts w:hint="eastAsia" w:ascii="仿宋_GB2312" w:hAnsi="仿宋_GB2312" w:cs="仿宋_GB2312"/>
          <w:color w:val="auto"/>
          <w:szCs w:val="32"/>
          <w:highlight w:val="none"/>
        </w:rPr>
        <w:t>结果</w:t>
      </w:r>
      <w:r>
        <w:rPr>
          <w:rFonts w:hint="eastAsia" w:ascii="仿宋_GB2312" w:hAnsi="仿宋_GB2312" w:cs="仿宋_GB2312"/>
          <w:color w:val="auto"/>
          <w:szCs w:val="32"/>
          <w:highlight w:val="none"/>
          <w:lang w:val="en-US" w:eastAsia="zh-CN"/>
        </w:rPr>
        <w:t>评分表上签字确认评分结果</w:t>
      </w:r>
      <w:r>
        <w:rPr>
          <w:rFonts w:hint="eastAsia" w:ascii="仿宋_GB2312" w:hAnsi="仿宋_GB2312" w:cs="仿宋_GB2312"/>
          <w:color w:val="auto"/>
          <w:szCs w:val="32"/>
          <w:highlight w:val="none"/>
        </w:rPr>
        <w:t>。</w:t>
      </w:r>
    </w:p>
    <w:p w14:paraId="4C314BE6">
      <w:pPr>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（4）决赛</w:t>
      </w:r>
      <w:r>
        <w:rPr>
          <w:rFonts w:hint="eastAsia" w:ascii="仿宋_GB2312" w:hAnsi="仿宋_GB2312" w:cs="仿宋_GB2312"/>
          <w:color w:val="auto"/>
          <w:szCs w:val="32"/>
          <w:highlight w:val="none"/>
          <w:lang w:eastAsia="zh-CN"/>
        </w:rPr>
        <w:t>成绩</w:t>
      </w:r>
      <w:r>
        <w:rPr>
          <w:rFonts w:hint="eastAsia" w:ascii="仿宋_GB2312" w:hAnsi="仿宋_GB2312" w:cs="仿宋_GB2312"/>
          <w:color w:val="auto"/>
          <w:szCs w:val="32"/>
          <w:highlight w:val="none"/>
        </w:rPr>
        <w:t>以现场评分+</w:t>
      </w:r>
      <w:r>
        <w:rPr>
          <w:rFonts w:hint="eastAsia" w:ascii="仿宋_GB2312" w:hAnsi="仿宋_GB2312" w:cs="仿宋_GB2312"/>
          <w:color w:val="auto"/>
          <w:szCs w:val="32"/>
          <w:highlight w:val="none"/>
          <w:lang w:val="en-US" w:eastAsia="zh-CN"/>
        </w:rPr>
        <w:t>过程</w:t>
      </w:r>
      <w:r>
        <w:rPr>
          <w:rFonts w:hint="eastAsia" w:ascii="仿宋_GB2312" w:hAnsi="仿宋_GB2312" w:cs="仿宋_GB2312"/>
          <w:color w:val="auto"/>
          <w:szCs w:val="32"/>
          <w:highlight w:val="none"/>
        </w:rPr>
        <w:t>结果评分之和计算。最终结果提交裁判长审核；选手的最终得分，按照四舍五入的原则，分数保留小数点后两位。</w:t>
      </w:r>
    </w:p>
    <w:p w14:paraId="3294916C">
      <w:pPr>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（5）每位选手操作完成后</w:t>
      </w:r>
      <w:r>
        <w:rPr>
          <w:rFonts w:hint="eastAsia" w:ascii="仿宋_GB2312" w:hAnsi="仿宋_GB2312" w:cs="仿宋_GB2312"/>
          <w:color w:val="auto"/>
          <w:szCs w:val="32"/>
          <w:highlight w:val="none"/>
          <w:lang w:val="en-US" w:eastAsia="zh-CN"/>
        </w:rPr>
        <w:t>现场</w:t>
      </w:r>
      <w:r>
        <w:rPr>
          <w:rFonts w:hint="eastAsia" w:ascii="仿宋_GB2312" w:hAnsi="仿宋_GB2312" w:cs="仿宋_GB2312"/>
          <w:color w:val="auto"/>
          <w:szCs w:val="32"/>
          <w:highlight w:val="none"/>
        </w:rPr>
        <w:t>裁判员需完成该选手的</w:t>
      </w:r>
      <w:r>
        <w:rPr>
          <w:rFonts w:hint="eastAsia" w:ascii="仿宋_GB2312" w:hAnsi="仿宋_GB2312" w:cs="仿宋_GB2312"/>
          <w:color w:val="auto"/>
          <w:szCs w:val="32"/>
          <w:highlight w:val="none"/>
          <w:lang w:val="en-US" w:eastAsia="zh-CN"/>
        </w:rPr>
        <w:t>现场</w:t>
      </w:r>
      <w:r>
        <w:rPr>
          <w:rFonts w:hint="eastAsia" w:ascii="仿宋_GB2312" w:hAnsi="仿宋_GB2312" w:cs="仿宋_GB2312"/>
          <w:color w:val="auto"/>
          <w:szCs w:val="32"/>
          <w:highlight w:val="none"/>
        </w:rPr>
        <w:t>评分，才能进入下一轮的执裁工作，直至比赛结束。</w:t>
      </w:r>
    </w:p>
    <w:p w14:paraId="796931A3">
      <w:pPr>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（6）裁判长对所有裁判员的打分过程的公平、公正性进行监督。裁判员评定期间若有争议，由裁判长裁决。</w:t>
      </w:r>
    </w:p>
    <w:p w14:paraId="3B67ACEB">
      <w:pPr>
        <w:pStyle w:val="5"/>
        <w:keepNext w:val="0"/>
        <w:keepLines w:val="0"/>
        <w:pageBreakBefore w:val="0"/>
        <w:widowControl w:val="0"/>
        <w:kinsoku/>
        <w:wordWrap w:val="0"/>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（7）比赛结束后，所有裁判员需在选手成绩汇总表上进行确认签字，方视为完成执裁工作。</w:t>
      </w:r>
    </w:p>
    <w:p w14:paraId="6FADE010">
      <w:pPr>
        <w:pStyle w:val="4"/>
        <w:keepNext w:val="0"/>
        <w:keepLines w:val="0"/>
        <w:pageBreakBefore w:val="0"/>
        <w:widowControl w:val="0"/>
        <w:kinsoku/>
        <w:overflowPunct/>
        <w:topLinePunct w:val="0"/>
        <w:autoSpaceDE/>
        <w:autoSpaceDN/>
        <w:bidi w:val="0"/>
        <w:adjustRightInd/>
        <w:snapToGrid/>
        <w:spacing w:beforeAutospacing="0" w:afterAutospacing="0" w:line="580" w:lineRule="exact"/>
        <w:ind w:left="0" w:leftChars="0" w:firstLine="640" w:firstLineChars="200"/>
        <w:textAlignment w:val="auto"/>
        <w:rPr>
          <w:rFonts w:hint="default" w:eastAsia="仿宋_GB2312"/>
          <w:color w:val="auto"/>
          <w:highlight w:val="none"/>
          <w:lang w:val="en-US" w:eastAsia="zh-CN"/>
        </w:rPr>
      </w:pPr>
      <w:r>
        <w:rPr>
          <w:rFonts w:hint="eastAsia" w:ascii="仿宋_GB2312" w:hAnsi="仿宋_GB2312" w:cs="仿宋_GB2312"/>
          <w:color w:val="auto"/>
          <w:szCs w:val="32"/>
          <w:highlight w:val="none"/>
        </w:rPr>
        <w:t>4.综合排名。选手最终名次依据初赛和决赛两部分成绩按比例累加的综合成绩进行排名，成绩均四舍五入保留两位小数点。其中初赛成绩占30%、决赛成绩占70%，即选手综合成绩=初赛成绩×30%+决赛成绩×70%。当综合成绩相同时，以决赛成绩高者名次在前</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若仍相同时，则以决赛模块</w:t>
      </w:r>
      <w:r>
        <w:rPr>
          <w:rFonts w:hint="eastAsia" w:ascii="仿宋_GB2312" w:hAnsi="仿宋_GB2312" w:cs="仿宋_GB2312"/>
          <w:color w:val="auto"/>
          <w:szCs w:val="32"/>
          <w:highlight w:val="none"/>
          <w:lang w:val="en-US" w:eastAsia="zh-CN"/>
        </w:rPr>
        <w:t>B</w:t>
      </w:r>
      <w:r>
        <w:rPr>
          <w:rFonts w:hint="eastAsia" w:ascii="仿宋_GB2312" w:hAnsi="仿宋_GB2312" w:cs="仿宋_GB2312"/>
          <w:color w:val="auto"/>
          <w:szCs w:val="32"/>
          <w:highlight w:val="none"/>
        </w:rPr>
        <w:t>、模块</w:t>
      </w:r>
      <w:r>
        <w:rPr>
          <w:rFonts w:hint="eastAsia" w:ascii="仿宋_GB2312" w:hAnsi="仿宋_GB2312" w:cs="仿宋_GB2312"/>
          <w:color w:val="auto"/>
          <w:szCs w:val="32"/>
          <w:highlight w:val="none"/>
          <w:lang w:val="en-US" w:eastAsia="zh-CN"/>
        </w:rPr>
        <w:t>C</w:t>
      </w:r>
      <w:r>
        <w:rPr>
          <w:rFonts w:hint="eastAsia" w:ascii="仿宋_GB2312" w:hAnsi="仿宋_GB2312" w:cs="仿宋_GB2312"/>
          <w:color w:val="auto"/>
          <w:szCs w:val="32"/>
          <w:highlight w:val="none"/>
        </w:rPr>
        <w:t>、模块</w:t>
      </w:r>
      <w:r>
        <w:rPr>
          <w:rFonts w:hint="eastAsia" w:ascii="仿宋_GB2312" w:hAnsi="仿宋_GB2312" w:cs="仿宋_GB2312"/>
          <w:color w:val="auto"/>
          <w:szCs w:val="32"/>
          <w:highlight w:val="none"/>
          <w:lang w:val="en-US" w:eastAsia="zh-CN"/>
        </w:rPr>
        <w:t>A</w:t>
      </w:r>
      <w:r>
        <w:rPr>
          <w:rFonts w:hint="eastAsia" w:ascii="仿宋_GB2312" w:hAnsi="仿宋_GB2312" w:cs="仿宋_GB2312"/>
          <w:color w:val="auto"/>
          <w:szCs w:val="32"/>
          <w:highlight w:val="none"/>
        </w:rPr>
        <w:t>顺序的分数高低决定排名</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lang w:val="en-US" w:eastAsia="zh-CN"/>
        </w:rPr>
        <w:t>若仍分不出高低，以决赛用时短者排名靠前。</w:t>
      </w:r>
    </w:p>
    <w:p w14:paraId="378BEFFD">
      <w:pPr>
        <w:keepNext w:val="0"/>
        <w:keepLines w:val="0"/>
        <w:pageBreakBefore w:val="0"/>
        <w:widowControl w:val="0"/>
        <w:kinsoku/>
        <w:overflowPunct/>
        <w:topLinePunct w:val="0"/>
        <w:autoSpaceDE/>
        <w:autoSpaceDN/>
        <w:bidi w:val="0"/>
        <w:spacing w:beforeAutospacing="0" w:afterAutospacing="0" w:line="580" w:lineRule="exact"/>
        <w:ind w:firstLine="640" w:firstLineChars="200"/>
        <w:textAlignment w:val="auto"/>
        <w:rPr>
          <w:rFonts w:eastAsia="黑体"/>
          <w:bCs/>
          <w:color w:val="auto"/>
          <w:szCs w:val="32"/>
          <w:highlight w:val="none"/>
        </w:rPr>
      </w:pPr>
      <w:r>
        <w:rPr>
          <w:rFonts w:eastAsia="黑体"/>
          <w:bCs/>
          <w:color w:val="auto"/>
          <w:szCs w:val="32"/>
          <w:highlight w:val="none"/>
        </w:rPr>
        <w:t>三、竞赛细则</w:t>
      </w:r>
    </w:p>
    <w:p w14:paraId="51D0F136">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（一）参赛证于竞赛报到时凭有效身份证件领取。</w:t>
      </w:r>
    </w:p>
    <w:p w14:paraId="3D29B05F">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（二）各类人员须统一佩戴由执委会印制的证件，着装整齐。</w:t>
      </w:r>
    </w:p>
    <w:p w14:paraId="5C4A0475">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三）理论竞赛选手须提前20分钟凭有效身份证件和参赛证进入赛场，对号入座并将有效身份证件和参赛证放在座位左上角明显位置，以备查验。开赛20分钟后方可离场，开赛迟到20分钟不得入场，按自动弃权处理。</w:t>
      </w:r>
    </w:p>
    <w:p w14:paraId="0B45F120">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（四）理论竞赛选手的出场顺序和工位由竞赛系统随机生成。</w:t>
      </w:r>
    </w:p>
    <w:p w14:paraId="2D760186">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五）实操竞赛选手须提前30分钟凭有效身份证件和参赛证进入赛场，对号（工位）入座并将有效身份证件和参赛证放在座位左上角明显位置，以备查验。开赛30分钟后方可离场，开赛迟到30分钟不得入场，按自动弃权处理。</w:t>
      </w:r>
    </w:p>
    <w:p w14:paraId="08705227">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（六）实操竞赛选手的出场顺序和工位由抽签决定，不得私自调换竞赛选手号，否则按取消参赛处理。</w:t>
      </w:r>
    </w:p>
    <w:p w14:paraId="477B3E13">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七）选手不能携带与竞赛相关的文件资料、通讯工具、电子设备等进入赛场。在赛场上应自觉遵守赛场秩序，保持安静，竞赛进行过程中不允许任何形式的交谈，更不得大声喧哗吵闹，交头接耳，否则将给予警告或取消竞赛资格。</w:t>
      </w:r>
    </w:p>
    <w:p w14:paraId="5E64B694">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（八）各赛场除现场裁判、选手、赛场配备的工作人员以外，其他人员未经允许不得进入竞赛区。所有选手未经同意不可私自离开赛场，否则按弃权处理。</w:t>
      </w:r>
    </w:p>
    <w:p w14:paraId="4F897395">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（九）竞赛期间，选手未经大赛执委会批准，不得接受其他单位和个人对竞赛相关内容的采访，不得私自公布竞赛相关资料和情况。</w:t>
      </w:r>
    </w:p>
    <w:p w14:paraId="1225C4CF">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（十）竞赛过程中，选手须主动配合裁判工作，服从裁判安排，如果对竞赛的裁决有异议，可按规定以书面形式向执委会申诉受理部提出申诉。</w:t>
      </w:r>
    </w:p>
    <w:p w14:paraId="7D78FFA3">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（十一）选手认为赛场提供的设备、工具不符合规定的应立即向现场裁判提出更换。</w:t>
      </w:r>
    </w:p>
    <w:p w14:paraId="700AE303">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（十二）竞赛规定时间结束时，选手应立即停止操作，不得以任何理由拖延竞赛时间，在工作人员引导下离开赛场。</w:t>
      </w:r>
    </w:p>
    <w:p w14:paraId="54FDF9C6">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（十三）冒名顶替、弄虚作假、作弊者，取消竞赛资格及成绩。</w:t>
      </w:r>
    </w:p>
    <w:p w14:paraId="59A50E52">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（十四）竞赛现场配备实时监控系统，对现场赛事进行完整的实时监控和录像，并有专人对竞赛环节进行全程录像。</w:t>
      </w:r>
    </w:p>
    <w:p w14:paraId="721D18E5">
      <w:pPr>
        <w:keepNext w:val="0"/>
        <w:keepLines w:val="0"/>
        <w:pageBreakBefore w:val="0"/>
        <w:widowControl w:val="0"/>
        <w:kinsoku/>
        <w:overflowPunct/>
        <w:topLinePunct w:val="0"/>
        <w:autoSpaceDE/>
        <w:autoSpaceDN/>
        <w:bidi w:val="0"/>
        <w:spacing w:beforeAutospacing="0" w:afterAutospacing="0" w:line="580" w:lineRule="exact"/>
        <w:ind w:firstLine="640" w:firstLineChars="200"/>
        <w:textAlignment w:val="auto"/>
        <w:rPr>
          <w:rFonts w:hint="eastAsia" w:ascii="仿宋_GB2312" w:hAnsi="仿宋_GB2312" w:cs="仿宋_GB2312"/>
          <w:color w:val="auto"/>
          <w:szCs w:val="32"/>
          <w:highlight w:val="none"/>
        </w:rPr>
      </w:pPr>
      <w:r>
        <w:rPr>
          <w:rFonts w:hint="eastAsia" w:ascii="仿宋_GB2312" w:hAnsi="仿宋_GB2312" w:cs="仿宋_GB2312"/>
          <w:color w:val="auto"/>
          <w:szCs w:val="32"/>
          <w:highlight w:val="none"/>
        </w:rPr>
        <w:t>（十五）如竞赛出现不可预见的异常情况，由执委会与组委会商议后，做出处理决定。</w:t>
      </w:r>
    </w:p>
    <w:p w14:paraId="7D8134EC">
      <w:pPr>
        <w:keepNext w:val="0"/>
        <w:keepLines w:val="0"/>
        <w:pageBreakBefore w:val="0"/>
        <w:widowControl w:val="0"/>
        <w:kinsoku/>
        <w:overflowPunct/>
        <w:topLinePunct w:val="0"/>
        <w:autoSpaceDE/>
        <w:autoSpaceDN/>
        <w:bidi w:val="0"/>
        <w:spacing w:beforeAutospacing="0" w:afterAutospacing="0" w:line="580" w:lineRule="exact"/>
        <w:ind w:firstLine="640" w:firstLineChars="200"/>
        <w:textAlignment w:val="auto"/>
        <w:rPr>
          <w:rFonts w:eastAsia="黑体"/>
          <w:bCs/>
          <w:color w:val="auto"/>
          <w:szCs w:val="32"/>
          <w:highlight w:val="none"/>
        </w:rPr>
      </w:pPr>
      <w:r>
        <w:rPr>
          <w:rFonts w:eastAsia="黑体"/>
          <w:bCs/>
          <w:color w:val="auto"/>
          <w:szCs w:val="32"/>
          <w:highlight w:val="none"/>
        </w:rPr>
        <w:t>四、竞赛场地、设施设备</w:t>
      </w:r>
    </w:p>
    <w:p w14:paraId="52671B87">
      <w:pPr>
        <w:keepNext w:val="0"/>
        <w:keepLines w:val="0"/>
        <w:pageBreakBefore w:val="0"/>
        <w:widowControl w:val="0"/>
        <w:kinsoku/>
        <w:overflowPunct/>
        <w:topLinePunct w:val="0"/>
        <w:autoSpaceDE/>
        <w:autoSpaceDN/>
        <w:bidi w:val="0"/>
        <w:spacing w:beforeAutospacing="0" w:afterAutospacing="0" w:line="580" w:lineRule="exact"/>
        <w:ind w:firstLine="640" w:firstLineChars="200"/>
        <w:textAlignment w:val="auto"/>
        <w:rPr>
          <w:rFonts w:eastAsia="楷体_GB2312"/>
          <w:color w:val="auto"/>
          <w:szCs w:val="32"/>
          <w:highlight w:val="none"/>
        </w:rPr>
      </w:pPr>
      <w:r>
        <w:rPr>
          <w:rFonts w:eastAsia="楷体_GB2312"/>
          <w:color w:val="auto"/>
          <w:szCs w:val="32"/>
          <w:highlight w:val="none"/>
        </w:rPr>
        <w:t>（一）赛场规格</w:t>
      </w:r>
    </w:p>
    <w:p w14:paraId="39BCE7DA">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ind w:firstLine="643" w:firstLineChars="20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1.初赛。</w:t>
      </w:r>
      <w:r>
        <w:rPr>
          <w:rFonts w:hint="eastAsia" w:ascii="仿宋_GB2312" w:hAnsi="仿宋_GB2312" w:cs="仿宋_GB2312"/>
          <w:color w:val="auto"/>
          <w:szCs w:val="32"/>
          <w:highlight w:val="none"/>
        </w:rPr>
        <w:t>参照计算机类工种考核要求布置赛场，配备与参赛人数相适应的计算机及竞赛答题软件，保证单人单机并留有一定数量的备用机。</w:t>
      </w:r>
    </w:p>
    <w:p w14:paraId="1808D62F">
      <w:pPr>
        <w:keepNext w:val="0"/>
        <w:keepLines w:val="0"/>
        <w:pageBreakBefore w:val="0"/>
        <w:widowControl w:val="0"/>
        <w:kinsoku/>
        <w:overflowPunct/>
        <w:topLinePunct w:val="0"/>
        <w:autoSpaceDE/>
        <w:autoSpaceDN/>
        <w:bidi w:val="0"/>
        <w:adjustRightInd w:val="0"/>
        <w:snapToGrid w:val="0"/>
        <w:spacing w:beforeAutospacing="0" w:afterAutospacing="0" w:line="580" w:lineRule="exact"/>
        <w:ind w:firstLine="643" w:firstLineChars="200"/>
        <w:textAlignment w:val="auto"/>
        <w:rPr>
          <w:rFonts w:hint="eastAsia" w:ascii="仿宋_GB2312" w:hAnsi="仿宋_GB2312" w:cs="仿宋_GB2312"/>
          <w:color w:val="auto"/>
          <w:szCs w:val="32"/>
          <w:highlight w:val="none"/>
        </w:rPr>
      </w:pPr>
      <w:r>
        <w:rPr>
          <w:rFonts w:hint="eastAsia" w:ascii="仿宋_GB2312" w:hAnsi="仿宋_GB2312" w:cs="仿宋_GB2312"/>
          <w:b/>
          <w:bCs/>
          <w:color w:val="auto"/>
          <w:szCs w:val="32"/>
          <w:highlight w:val="none"/>
        </w:rPr>
        <w:t>2.决赛。</w:t>
      </w:r>
      <w:r>
        <w:rPr>
          <w:rFonts w:hint="eastAsia" w:ascii="仿宋_GB2312" w:hAnsi="仿宋_GB2312" w:cs="仿宋_GB2312"/>
          <w:color w:val="auto"/>
          <w:szCs w:val="32"/>
          <w:highlight w:val="none"/>
        </w:rPr>
        <w:t>竞赛</w:t>
      </w:r>
      <w:r>
        <w:rPr>
          <w:rFonts w:hint="eastAsia" w:ascii="仿宋_GB2312" w:hAnsi="仿宋_GB2312" w:cs="仿宋_GB2312"/>
          <w:color w:val="auto"/>
          <w:spacing w:val="-2"/>
          <w:szCs w:val="32"/>
          <w:highlight w:val="none"/>
        </w:rPr>
        <w:t>场地总体面积为</w:t>
      </w:r>
      <w:r>
        <w:rPr>
          <w:rFonts w:hint="eastAsia" w:ascii="仿宋_GB2312" w:hAnsi="仿宋_GB2312" w:cs="仿宋_GB2312"/>
          <w:color w:val="auto"/>
          <w:spacing w:val="-2"/>
          <w:szCs w:val="32"/>
          <w:highlight w:val="none"/>
          <w:lang w:val="en-US" w:eastAsia="zh-CN"/>
        </w:rPr>
        <w:t>400</w:t>
      </w:r>
      <w:r>
        <w:rPr>
          <w:rFonts w:hint="eastAsia" w:ascii="仿宋_GB2312" w:hAnsi="仿宋_GB2312" w:cs="仿宋_GB2312"/>
          <w:color w:val="auto"/>
          <w:spacing w:val="-2"/>
          <w:szCs w:val="32"/>
          <w:highlight w:val="none"/>
        </w:rPr>
        <w:t>平方米，赛场工位数量为10个，</w:t>
      </w:r>
      <w:r>
        <w:rPr>
          <w:rFonts w:hint="eastAsia" w:ascii="仿宋_GB2312" w:hAnsi="仿宋_GB2312" w:cs="仿宋_GB2312"/>
          <w:color w:val="auto"/>
          <w:spacing w:val="3"/>
          <w:szCs w:val="32"/>
          <w:highlight w:val="none"/>
        </w:rPr>
        <w:t>每个工位的面积</w:t>
      </w:r>
      <w:r>
        <w:rPr>
          <w:rFonts w:hint="eastAsia" w:ascii="仿宋_GB2312" w:hAnsi="仿宋_GB2312" w:cs="仿宋_GB2312"/>
          <w:color w:val="auto"/>
          <w:spacing w:val="-2"/>
          <w:szCs w:val="32"/>
          <w:highlight w:val="none"/>
        </w:rPr>
        <w:t>为</w:t>
      </w:r>
      <w:r>
        <w:rPr>
          <w:rFonts w:hint="eastAsia" w:ascii="仿宋_GB2312" w:hAnsi="仿宋_GB2312" w:cs="仿宋_GB2312"/>
          <w:color w:val="auto"/>
          <w:spacing w:val="3"/>
          <w:szCs w:val="32"/>
          <w:highlight w:val="none"/>
        </w:rPr>
        <w:t>8</w:t>
      </w:r>
      <w:r>
        <w:rPr>
          <w:rFonts w:hint="eastAsia" w:ascii="仿宋_GB2312" w:hAnsi="仿宋_GB2312" w:cs="仿宋_GB2312"/>
          <w:color w:val="auto"/>
          <w:spacing w:val="2"/>
          <w:szCs w:val="32"/>
          <w:highlight w:val="none"/>
        </w:rPr>
        <w:t>平方</w:t>
      </w:r>
      <w:r>
        <w:rPr>
          <w:rFonts w:hint="eastAsia" w:ascii="仿宋_GB2312" w:hAnsi="仿宋_GB2312" w:cs="仿宋_GB2312"/>
          <w:color w:val="auto"/>
          <w:spacing w:val="-2"/>
          <w:szCs w:val="32"/>
          <w:highlight w:val="none"/>
        </w:rPr>
        <w:t>米</w:t>
      </w:r>
      <w:r>
        <w:rPr>
          <w:rFonts w:hint="eastAsia" w:ascii="仿宋_GB2312" w:hAnsi="仿宋_GB2312" w:cs="仿宋_GB2312"/>
          <w:color w:val="auto"/>
          <w:spacing w:val="2"/>
          <w:szCs w:val="32"/>
          <w:highlight w:val="none"/>
        </w:rPr>
        <w:t>。赛</w:t>
      </w:r>
      <w:r>
        <w:rPr>
          <w:rFonts w:hint="eastAsia" w:ascii="仿宋_GB2312" w:hAnsi="仿宋_GB2312" w:cs="仿宋_GB2312"/>
          <w:color w:val="auto"/>
          <w:spacing w:val="8"/>
          <w:szCs w:val="32"/>
          <w:highlight w:val="none"/>
        </w:rPr>
        <w:t>场分操作区和非操作区，</w:t>
      </w:r>
      <w:r>
        <w:rPr>
          <w:rFonts w:hint="eastAsia" w:ascii="仿宋_GB2312" w:hAnsi="仿宋_GB2312" w:cs="仿宋_GB2312"/>
          <w:color w:val="auto"/>
          <w:spacing w:val="7"/>
          <w:szCs w:val="32"/>
          <w:highlight w:val="none"/>
        </w:rPr>
        <w:t>操作区指赛场竞赛工位区域，用于选手竞赛操作使用；非操作区指抽签检录区、技术保障区、医疗保障区、</w:t>
      </w:r>
      <w:r>
        <w:rPr>
          <w:rFonts w:hint="eastAsia" w:ascii="仿宋_GB2312" w:hAnsi="仿宋_GB2312" w:cs="仿宋_GB2312"/>
          <w:color w:val="auto"/>
          <w:spacing w:val="7"/>
          <w:szCs w:val="32"/>
          <w:highlight w:val="none"/>
          <w:lang w:val="en-US" w:eastAsia="zh-CN"/>
        </w:rPr>
        <w:t>评</w:t>
      </w:r>
      <w:r>
        <w:rPr>
          <w:rFonts w:hint="eastAsia" w:ascii="仿宋_GB2312" w:hAnsi="仿宋_GB2312" w:cs="仿宋_GB2312"/>
          <w:color w:val="auto"/>
          <w:spacing w:val="7"/>
          <w:szCs w:val="32"/>
          <w:highlight w:val="none"/>
        </w:rPr>
        <w:t>分室、裁判室</w:t>
      </w:r>
      <w:r>
        <w:rPr>
          <w:rFonts w:hint="eastAsia" w:ascii="仿宋_GB2312" w:hAnsi="仿宋_GB2312" w:cs="仿宋_GB2312"/>
          <w:color w:val="auto"/>
          <w:spacing w:val="7"/>
          <w:szCs w:val="32"/>
          <w:highlight w:val="none"/>
          <w:lang w:val="en-US" w:eastAsia="zh-CN"/>
        </w:rPr>
        <w:t>、备用测量设备室</w:t>
      </w:r>
      <w:r>
        <w:rPr>
          <w:rFonts w:hint="eastAsia" w:ascii="仿宋_GB2312" w:hAnsi="仿宋_GB2312" w:cs="仿宋_GB2312"/>
          <w:color w:val="auto"/>
          <w:spacing w:val="7"/>
          <w:szCs w:val="32"/>
          <w:highlight w:val="none"/>
          <w:lang w:eastAsia="zh-CN"/>
        </w:rPr>
        <w:t>。</w:t>
      </w:r>
      <w:r>
        <w:rPr>
          <w:rFonts w:hint="eastAsia"/>
          <w:color w:val="auto"/>
          <w:szCs w:val="32"/>
          <w:highlight w:val="none"/>
        </w:rPr>
        <w:t>选手休息区及赛务室</w:t>
      </w:r>
      <w:r>
        <w:rPr>
          <w:rFonts w:hint="eastAsia"/>
          <w:color w:val="auto"/>
          <w:szCs w:val="32"/>
          <w:highlight w:val="none"/>
          <w:lang w:eastAsia="zh-CN"/>
        </w:rPr>
        <w:t>设</w:t>
      </w:r>
      <w:r>
        <w:rPr>
          <w:rFonts w:hint="eastAsia"/>
          <w:color w:val="auto"/>
          <w:szCs w:val="32"/>
          <w:highlight w:val="none"/>
        </w:rPr>
        <w:t>在三楼。</w:t>
      </w:r>
    </w:p>
    <w:p w14:paraId="06D5C075">
      <w:pPr>
        <w:keepNext w:val="0"/>
        <w:keepLines w:val="0"/>
        <w:pageBreakBefore w:val="0"/>
        <w:widowControl w:val="0"/>
        <w:kinsoku/>
        <w:overflowPunct/>
        <w:topLinePunct w:val="0"/>
        <w:autoSpaceDE/>
        <w:autoSpaceDN/>
        <w:bidi w:val="0"/>
        <w:spacing w:beforeAutospacing="0" w:afterAutospacing="0" w:line="580" w:lineRule="exact"/>
        <w:ind w:firstLine="640" w:firstLineChars="200"/>
        <w:textAlignment w:val="auto"/>
        <w:rPr>
          <w:sz w:val="32"/>
          <w:szCs w:val="32"/>
        </w:rPr>
      </w:pPr>
      <w:r>
        <w:rPr>
          <w:rFonts w:eastAsia="楷体_GB2312"/>
          <w:szCs w:val="32"/>
        </w:rPr>
        <w:t>（二）场地布局图</w:t>
      </w:r>
    </w:p>
    <w:p w14:paraId="1AEDFB78">
      <w:pPr>
        <w:pStyle w:val="17"/>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sz w:val="32"/>
          <w:szCs w:val="32"/>
        </w:rPr>
      </w:pPr>
      <w:r>
        <w:rPr>
          <w:rFonts w:hint="default"/>
          <w:lang w:val="en-US" w:eastAsia="zh-CN"/>
        </w:rPr>
        <w:drawing>
          <wp:inline distT="0" distB="0" distL="114300" distR="114300">
            <wp:extent cx="5219700" cy="6508115"/>
            <wp:effectExtent l="0" t="0" r="0" b="6985"/>
            <wp:docPr id="4" name="图片 4" descr="竞赛场地平面图五五分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竞赛场地平面图五五分_01(1)"/>
                    <pic:cNvPicPr>
                      <a:picLocks noChangeAspect="1"/>
                    </pic:cNvPicPr>
                  </pic:nvPicPr>
                  <pic:blipFill>
                    <a:blip r:embed="rId5"/>
                    <a:srcRect t="5862" b="5999"/>
                    <a:stretch>
                      <a:fillRect/>
                    </a:stretch>
                  </pic:blipFill>
                  <pic:spPr>
                    <a:xfrm>
                      <a:off x="0" y="0"/>
                      <a:ext cx="5219700" cy="6508115"/>
                    </a:xfrm>
                    <a:prstGeom prst="rect">
                      <a:avLst/>
                    </a:prstGeom>
                  </pic:spPr>
                </pic:pic>
              </a:graphicData>
            </a:graphic>
          </wp:inline>
        </w:drawing>
      </w:r>
    </w:p>
    <w:p w14:paraId="0DA5429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rPr>
          <w:rFonts w:eastAsia="楷体_GB2312"/>
          <w:szCs w:val="32"/>
          <w:highlight w:val="yellow"/>
        </w:rPr>
      </w:pPr>
      <w:r>
        <w:rPr>
          <w:rFonts w:eastAsia="楷体_GB2312"/>
          <w:szCs w:val="32"/>
          <w:highlight w:val="none"/>
        </w:rPr>
        <w:t>（三）基础设施清单</w:t>
      </w:r>
    </w:p>
    <w:p w14:paraId="3C4B5F70">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rPr>
          <w:szCs w:val="32"/>
        </w:rPr>
      </w:pPr>
      <w:r>
        <w:rPr>
          <w:rFonts w:hint="eastAsia" w:ascii="仿宋_GB2312" w:hAnsi="仿宋_GB2312" w:cs="仿宋_GB2312"/>
          <w:szCs w:val="32"/>
        </w:rPr>
        <w:t>竞赛所需设备、工具，由赛场提供，未明确在选手携带工具清单中的，一律不得带入赛场。赛场提供的各类工具、材料，选手一律不得带出赛场。赛场提供设施、设备具体如以下清单所示：</w:t>
      </w:r>
    </w:p>
    <w:p w14:paraId="7D2AA600">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jc w:val="center"/>
        <w:textAlignment w:val="auto"/>
        <w:rPr>
          <w:rFonts w:hint="eastAsia" w:ascii="仿宋_GB2312" w:hAnsi="仿宋_GB2312" w:cs="仿宋_GB2312"/>
          <w:szCs w:val="32"/>
          <w:lang w:val="en"/>
        </w:rPr>
      </w:pPr>
      <w:r>
        <w:rPr>
          <w:rFonts w:hint="eastAsia" w:ascii="仿宋_GB2312" w:hAnsi="仿宋_GB2312" w:cs="仿宋_GB2312"/>
          <w:szCs w:val="32"/>
          <w:lang w:val="en"/>
        </w:rPr>
        <w:t>初赛设施、设备清单</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65"/>
        <w:gridCol w:w="1366"/>
        <w:gridCol w:w="2875"/>
        <w:gridCol w:w="2707"/>
      </w:tblGrid>
      <w:tr w14:paraId="2747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21" w:type="pct"/>
            <w:vAlign w:val="center"/>
          </w:tcPr>
          <w:p w14:paraId="014D39F0">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24"/>
                <w:szCs w:val="24"/>
              </w:rPr>
            </w:pPr>
            <w:r>
              <w:rPr>
                <w:rFonts w:hint="eastAsia" w:ascii="仿宋_GB2312" w:hAnsi="仿宋_GB2312" w:cs="仿宋_GB2312"/>
                <w:b/>
                <w:bCs/>
                <w:sz w:val="24"/>
                <w:szCs w:val="24"/>
              </w:rPr>
              <w:t>序号</w:t>
            </w:r>
          </w:p>
        </w:tc>
        <w:tc>
          <w:tcPr>
            <w:tcW w:w="821" w:type="pct"/>
            <w:vAlign w:val="center"/>
          </w:tcPr>
          <w:p w14:paraId="7CCD71EE">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24"/>
                <w:szCs w:val="24"/>
              </w:rPr>
            </w:pPr>
            <w:r>
              <w:rPr>
                <w:rFonts w:hint="eastAsia" w:ascii="仿宋_GB2312" w:hAnsi="仿宋_GB2312" w:cs="仿宋_GB2312"/>
                <w:b/>
                <w:bCs/>
                <w:sz w:val="24"/>
                <w:szCs w:val="24"/>
              </w:rPr>
              <w:t>名称</w:t>
            </w:r>
          </w:p>
        </w:tc>
        <w:tc>
          <w:tcPr>
            <w:tcW w:w="1728" w:type="pct"/>
            <w:vAlign w:val="center"/>
          </w:tcPr>
          <w:p w14:paraId="72A3CC3E">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24"/>
                <w:szCs w:val="24"/>
              </w:rPr>
            </w:pPr>
            <w:r>
              <w:rPr>
                <w:rFonts w:hint="eastAsia" w:ascii="仿宋_GB2312" w:hAnsi="仿宋_GB2312" w:cs="仿宋_GB2312"/>
                <w:b/>
                <w:bCs/>
                <w:sz w:val="24"/>
                <w:szCs w:val="24"/>
              </w:rPr>
              <w:t>数量</w:t>
            </w:r>
          </w:p>
        </w:tc>
        <w:tc>
          <w:tcPr>
            <w:tcW w:w="1627" w:type="pct"/>
            <w:vAlign w:val="center"/>
          </w:tcPr>
          <w:p w14:paraId="50F8B67D">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24"/>
                <w:szCs w:val="24"/>
              </w:rPr>
            </w:pPr>
            <w:r>
              <w:rPr>
                <w:rFonts w:hint="eastAsia" w:ascii="仿宋_GB2312" w:hAnsi="仿宋_GB2312" w:cs="仿宋_GB2312"/>
                <w:b/>
                <w:bCs/>
                <w:sz w:val="24"/>
                <w:szCs w:val="24"/>
              </w:rPr>
              <w:t>技术规格</w:t>
            </w:r>
          </w:p>
        </w:tc>
      </w:tr>
      <w:tr w14:paraId="2483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21" w:type="pct"/>
            <w:vAlign w:val="center"/>
          </w:tcPr>
          <w:p w14:paraId="600535B6">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w:t>
            </w:r>
          </w:p>
        </w:tc>
        <w:tc>
          <w:tcPr>
            <w:tcW w:w="821" w:type="pct"/>
            <w:vAlign w:val="center"/>
          </w:tcPr>
          <w:p w14:paraId="7179BA05">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电脑</w:t>
            </w:r>
          </w:p>
        </w:tc>
        <w:tc>
          <w:tcPr>
            <w:tcW w:w="1728" w:type="pct"/>
            <w:vAlign w:val="center"/>
          </w:tcPr>
          <w:p w14:paraId="3C45AE0D">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1套/选手</w:t>
            </w:r>
          </w:p>
        </w:tc>
        <w:tc>
          <w:tcPr>
            <w:tcW w:w="1627" w:type="pct"/>
            <w:vAlign w:val="center"/>
          </w:tcPr>
          <w:p w14:paraId="366D6D9E">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统一配置</w:t>
            </w:r>
          </w:p>
        </w:tc>
      </w:tr>
    </w:tbl>
    <w:p w14:paraId="305E4DD3">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仿宋_GB2312" w:hAnsi="仿宋_GB2312" w:cs="仿宋_GB2312"/>
          <w:szCs w:val="32"/>
        </w:rPr>
      </w:pPr>
      <w:r>
        <w:rPr>
          <w:rFonts w:hint="eastAsia" w:ascii="仿宋_GB2312" w:hAnsi="仿宋_GB2312" w:cs="仿宋_GB2312"/>
          <w:szCs w:val="32"/>
        </w:rPr>
        <w:t>决赛</w:t>
      </w:r>
      <w:r>
        <w:rPr>
          <w:rFonts w:hint="eastAsia" w:ascii="仿宋_GB2312" w:hAnsi="仿宋_GB2312" w:cs="仿宋_GB2312"/>
          <w:szCs w:val="32"/>
          <w:lang w:val="en"/>
        </w:rPr>
        <w:t>设施、设备清单</w:t>
      </w:r>
    </w:p>
    <w:tbl>
      <w:tblPr>
        <w:tblStyle w:val="10"/>
        <w:tblW w:w="4998" w:type="pct"/>
        <w:tblInd w:w="0" w:type="dxa"/>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Layout w:type="autofit"/>
        <w:tblCellMar>
          <w:top w:w="0" w:type="dxa"/>
          <w:left w:w="0" w:type="dxa"/>
          <w:bottom w:w="0" w:type="dxa"/>
          <w:right w:w="0" w:type="dxa"/>
        </w:tblCellMar>
      </w:tblPr>
      <w:tblGrid>
        <w:gridCol w:w="659"/>
        <w:gridCol w:w="3028"/>
        <w:gridCol w:w="1368"/>
        <w:gridCol w:w="3268"/>
      </w:tblGrid>
      <w:tr w14:paraId="79488A12">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blHeader/>
        </w:trPr>
        <w:tc>
          <w:tcPr>
            <w:tcW w:w="396" w:type="pct"/>
            <w:tcBorders>
              <w:top w:val="single" w:color="003764" w:sz="8" w:space="0"/>
              <w:left w:val="single" w:color="003764" w:sz="8" w:space="0"/>
              <w:bottom w:val="single" w:color="003764" w:sz="8" w:space="0"/>
              <w:right w:val="single" w:color="003764" w:sz="8" w:space="0"/>
            </w:tcBorders>
            <w:vAlign w:val="center"/>
          </w:tcPr>
          <w:p w14:paraId="1C4282BB">
            <w:pPr>
              <w:pStyle w:val="14"/>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eastAsia="仿宋_GB2312" w:cs="仿宋_GB2312"/>
                <w:b/>
                <w:caps/>
                <w:color w:val="auto"/>
                <w:sz w:val="24"/>
                <w:szCs w:val="24"/>
              </w:rPr>
            </w:pPr>
            <w:r>
              <w:rPr>
                <w:rFonts w:hint="eastAsia" w:ascii="仿宋_GB2312" w:hAnsi="仿宋_GB2312" w:eastAsia="仿宋_GB2312" w:cs="仿宋_GB2312"/>
                <w:b/>
                <w:caps/>
                <w:color w:val="auto"/>
                <w:sz w:val="24"/>
                <w:szCs w:val="24"/>
                <w:lang w:val="en-US"/>
              </w:rPr>
              <w:t>序号</w:t>
            </w:r>
          </w:p>
        </w:tc>
        <w:tc>
          <w:tcPr>
            <w:tcW w:w="1819" w:type="pct"/>
            <w:tcBorders>
              <w:top w:val="single" w:color="003764" w:sz="8" w:space="0"/>
              <w:left w:val="single" w:color="003764" w:sz="8" w:space="0"/>
              <w:bottom w:val="single" w:color="003764" w:sz="8" w:space="0"/>
              <w:right w:val="single" w:color="003764" w:sz="8" w:space="0"/>
            </w:tcBorders>
            <w:vAlign w:val="center"/>
          </w:tcPr>
          <w:p w14:paraId="74D30BCB">
            <w:pPr>
              <w:pStyle w:val="14"/>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eastAsia="仿宋_GB2312" w:cs="仿宋_GB2312"/>
                <w:b/>
                <w:caps/>
                <w:color w:val="auto"/>
                <w:sz w:val="24"/>
                <w:szCs w:val="24"/>
              </w:rPr>
            </w:pPr>
            <w:r>
              <w:rPr>
                <w:rFonts w:hint="eastAsia" w:ascii="仿宋_GB2312" w:hAnsi="仿宋_GB2312" w:eastAsia="仿宋_GB2312" w:cs="仿宋_GB2312"/>
                <w:b/>
                <w:caps/>
                <w:color w:val="auto"/>
                <w:sz w:val="24"/>
                <w:szCs w:val="24"/>
                <w:lang w:val="en-US"/>
              </w:rPr>
              <w:t>名称</w:t>
            </w:r>
          </w:p>
        </w:tc>
        <w:tc>
          <w:tcPr>
            <w:tcW w:w="822" w:type="pct"/>
            <w:tcBorders>
              <w:top w:val="single" w:color="003764" w:sz="8" w:space="0"/>
              <w:left w:val="single" w:color="003764" w:sz="8" w:space="0"/>
              <w:bottom w:val="single" w:color="003764" w:sz="8" w:space="0"/>
              <w:right w:val="single" w:color="003764" w:sz="8" w:space="0"/>
            </w:tcBorders>
            <w:vAlign w:val="center"/>
          </w:tcPr>
          <w:p w14:paraId="53C91599">
            <w:pPr>
              <w:pStyle w:val="14"/>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eastAsia="仿宋_GB2312" w:cs="仿宋_GB2312"/>
                <w:b/>
                <w:caps/>
                <w:color w:val="auto"/>
                <w:sz w:val="24"/>
                <w:szCs w:val="24"/>
                <w:lang w:eastAsia="zh-CN"/>
              </w:rPr>
            </w:pPr>
            <w:r>
              <w:rPr>
                <w:rFonts w:hint="eastAsia" w:ascii="仿宋_GB2312" w:hAnsi="仿宋_GB2312" w:eastAsia="仿宋_GB2312" w:cs="仿宋_GB2312"/>
                <w:b/>
                <w:caps/>
                <w:color w:val="auto"/>
                <w:sz w:val="24"/>
                <w:szCs w:val="24"/>
                <w:lang w:eastAsia="zh-CN"/>
              </w:rPr>
              <w:t>数量</w:t>
            </w:r>
          </w:p>
        </w:tc>
        <w:tc>
          <w:tcPr>
            <w:tcW w:w="1961" w:type="pct"/>
            <w:tcBorders>
              <w:top w:val="single" w:color="003764" w:sz="8" w:space="0"/>
              <w:left w:val="single" w:color="003764" w:sz="8" w:space="0"/>
              <w:bottom w:val="single" w:color="003764" w:sz="8" w:space="0"/>
              <w:right w:val="single" w:color="003764" w:sz="8" w:space="0"/>
            </w:tcBorders>
            <w:vAlign w:val="center"/>
          </w:tcPr>
          <w:p w14:paraId="26F6185D">
            <w:pPr>
              <w:pStyle w:val="14"/>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eastAsia="仿宋_GB2312" w:cs="仿宋_GB2312"/>
                <w:b/>
                <w:caps/>
                <w:color w:val="auto"/>
                <w:sz w:val="24"/>
                <w:szCs w:val="24"/>
                <w:lang w:eastAsia="zh-CN"/>
              </w:rPr>
            </w:pPr>
            <w:r>
              <w:rPr>
                <w:rFonts w:hint="eastAsia" w:ascii="仿宋_GB2312" w:hAnsi="仿宋_GB2312" w:eastAsia="仿宋_GB2312" w:cs="仿宋_GB2312"/>
                <w:b/>
                <w:caps/>
                <w:color w:val="auto"/>
                <w:sz w:val="24"/>
                <w:szCs w:val="24"/>
                <w:lang w:eastAsia="zh-CN"/>
              </w:rPr>
              <w:t>技术规格</w:t>
            </w:r>
          </w:p>
        </w:tc>
      </w:tr>
      <w:tr w14:paraId="78D316A9">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396" w:type="pct"/>
            <w:tcBorders>
              <w:top w:val="single" w:color="003764" w:sz="8" w:space="0"/>
              <w:left w:val="single" w:color="003764" w:sz="8" w:space="0"/>
              <w:bottom w:val="single" w:color="003764" w:sz="8" w:space="0"/>
              <w:right w:val="single" w:color="003764" w:sz="8" w:space="0"/>
            </w:tcBorders>
            <w:vAlign w:val="center"/>
          </w:tcPr>
          <w:p w14:paraId="3838A5CD">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lang w:eastAsia="zh-TW"/>
              </w:rPr>
            </w:pPr>
            <w:r>
              <w:rPr>
                <w:rFonts w:hint="eastAsia" w:ascii="仿宋_GB2312" w:hAnsi="仿宋_GB2312" w:cs="仿宋_GB2312"/>
                <w:sz w:val="24"/>
                <w:szCs w:val="24"/>
                <w:lang w:eastAsia="zh-TW"/>
              </w:rPr>
              <w:t>1</w:t>
            </w:r>
          </w:p>
        </w:tc>
        <w:tc>
          <w:tcPr>
            <w:tcW w:w="1819" w:type="pct"/>
            <w:tcBorders>
              <w:top w:val="single" w:color="003764" w:sz="8" w:space="0"/>
              <w:left w:val="single" w:color="003764" w:sz="8" w:space="0"/>
              <w:bottom w:val="single" w:color="003764" w:sz="8" w:space="0"/>
              <w:right w:val="single" w:color="003764" w:sz="8" w:space="0"/>
            </w:tcBorders>
            <w:vAlign w:val="center"/>
          </w:tcPr>
          <w:p w14:paraId="69B94574">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lang w:eastAsia="zh-TW"/>
              </w:rPr>
            </w:pPr>
            <w:r>
              <w:rPr>
                <w:rFonts w:hint="eastAsia" w:ascii="仿宋_GB2312" w:hAnsi="仿宋" w:cs="仿宋_GB2312"/>
                <w:color w:val="000000"/>
                <w:kern w:val="0"/>
                <w:sz w:val="24"/>
                <w:szCs w:val="24"/>
                <w:lang w:bidi="ar"/>
              </w:rPr>
              <w:t>三坐标测量机</w:t>
            </w:r>
          </w:p>
        </w:tc>
        <w:tc>
          <w:tcPr>
            <w:tcW w:w="822" w:type="pct"/>
            <w:tcBorders>
              <w:top w:val="single" w:color="003764" w:sz="8" w:space="0"/>
              <w:left w:val="single" w:color="003764" w:sz="8" w:space="0"/>
              <w:bottom w:val="single" w:color="003764" w:sz="8" w:space="0"/>
              <w:right w:val="single" w:color="003764" w:sz="8" w:space="0"/>
            </w:tcBorders>
            <w:vAlign w:val="center"/>
          </w:tcPr>
          <w:p w14:paraId="3F2D250C">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lang w:eastAsia="zh-TW"/>
              </w:rPr>
            </w:pPr>
            <w:r>
              <w:rPr>
                <w:rFonts w:hint="eastAsia" w:ascii="仿宋_GB2312" w:hAnsi="仿宋_GB2312" w:cs="仿宋_GB2312"/>
                <w:sz w:val="24"/>
                <w:szCs w:val="24"/>
              </w:rPr>
              <w:t>1台/选手</w:t>
            </w:r>
          </w:p>
        </w:tc>
        <w:tc>
          <w:tcPr>
            <w:tcW w:w="1961" w:type="pct"/>
            <w:tcBorders>
              <w:top w:val="single" w:color="003764" w:sz="8" w:space="0"/>
              <w:left w:val="single" w:color="003764" w:sz="8" w:space="0"/>
              <w:bottom w:val="single" w:color="003764" w:sz="8" w:space="0"/>
              <w:right w:val="single" w:color="003764" w:sz="8" w:space="0"/>
            </w:tcBorders>
            <w:vAlign w:val="center"/>
          </w:tcPr>
          <w:p w14:paraId="2A2E9843">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海克斯康GLORY686/565</w:t>
            </w:r>
          </w:p>
          <w:p w14:paraId="37BCEDB4">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color w:val="auto"/>
                <w:sz w:val="24"/>
                <w:szCs w:val="24"/>
                <w:lang w:val="en-US" w:eastAsia="zh-CN"/>
              </w:rPr>
            </w:pPr>
            <w:r>
              <w:rPr>
                <w:rFonts w:hint="eastAsia" w:ascii="仿宋_GB2312" w:hAnsi="仿宋_GB2312" w:cs="仿宋_GB2312"/>
                <w:sz w:val="24"/>
                <w:szCs w:val="24"/>
                <w:highlight w:val="none"/>
                <w:lang w:val="en-US" w:eastAsia="zh-CN"/>
              </w:rPr>
              <w:t>SCAN</w:t>
            </w:r>
            <w:r>
              <w:rPr>
                <w:rFonts w:hint="eastAsia" w:ascii="仿宋_GB2312" w:hAnsi="仿宋_GB2312" w:cs="仿宋_GB2312"/>
                <w:sz w:val="24"/>
                <w:szCs w:val="24"/>
                <w:highlight w:val="none"/>
                <w:lang w:val="en-US"/>
              </w:rPr>
              <w:t>1.7+3.3L/1000</w:t>
            </w:r>
            <w:r>
              <w:rPr>
                <w:rFonts w:hint="eastAsia" w:ascii="仿宋_GB2312" w:hAnsi="仿宋_GB2312" w:cs="仿宋_GB2312"/>
                <w:sz w:val="24"/>
                <w:szCs w:val="24"/>
                <w:highlight w:val="none"/>
                <w:lang w:val="en-US" w:eastAsia="zh-CN"/>
              </w:rPr>
              <w:t>μ</w:t>
            </w:r>
            <w:r>
              <w:rPr>
                <w:rFonts w:hint="eastAsia" w:ascii="仿宋_GB2312" w:hAnsi="仿宋_GB2312" w:cs="仿宋_GB2312"/>
                <w:sz w:val="24"/>
                <w:szCs w:val="24"/>
                <w:lang w:val="en-US" w:eastAsia="zh-CN"/>
              </w:rPr>
              <w:t>m</w:t>
            </w:r>
          </w:p>
        </w:tc>
      </w:tr>
      <w:tr w14:paraId="110AD189">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396" w:type="pct"/>
            <w:tcBorders>
              <w:top w:val="single" w:color="003764" w:sz="8" w:space="0"/>
              <w:left w:val="single" w:color="003764" w:sz="8" w:space="0"/>
              <w:bottom w:val="single" w:color="003764" w:sz="8" w:space="0"/>
              <w:right w:val="single" w:color="003764" w:sz="8" w:space="0"/>
            </w:tcBorders>
            <w:vAlign w:val="center"/>
          </w:tcPr>
          <w:p w14:paraId="4F6F56D2">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lang w:val="en-GB"/>
              </w:rPr>
            </w:pPr>
            <w:r>
              <w:rPr>
                <w:rFonts w:hint="eastAsia" w:ascii="仿宋_GB2312" w:hAnsi="仿宋_GB2312" w:cs="仿宋_GB2312"/>
                <w:sz w:val="24"/>
                <w:szCs w:val="24"/>
              </w:rPr>
              <w:t>2</w:t>
            </w:r>
          </w:p>
        </w:tc>
        <w:tc>
          <w:tcPr>
            <w:tcW w:w="1819" w:type="pct"/>
            <w:tcBorders>
              <w:top w:val="single" w:color="003764" w:sz="8" w:space="0"/>
              <w:left w:val="single" w:color="003764" w:sz="8" w:space="0"/>
              <w:bottom w:val="single" w:color="003764" w:sz="8" w:space="0"/>
              <w:right w:val="single" w:color="003764" w:sz="8" w:space="0"/>
            </w:tcBorders>
            <w:vAlign w:val="center"/>
          </w:tcPr>
          <w:p w14:paraId="7B90F6E7">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传感器（测座+测头）</w:t>
            </w:r>
          </w:p>
        </w:tc>
        <w:tc>
          <w:tcPr>
            <w:tcW w:w="822" w:type="pct"/>
            <w:tcBorders>
              <w:top w:val="single" w:color="003764" w:sz="8" w:space="0"/>
              <w:left w:val="single" w:color="003764" w:sz="8" w:space="0"/>
              <w:bottom w:val="single" w:color="003764" w:sz="8" w:space="0"/>
              <w:right w:val="single" w:color="003764" w:sz="8" w:space="0"/>
            </w:tcBorders>
            <w:vAlign w:val="center"/>
          </w:tcPr>
          <w:p w14:paraId="0F18AD33">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1套/设备</w:t>
            </w:r>
          </w:p>
        </w:tc>
        <w:tc>
          <w:tcPr>
            <w:tcW w:w="1961" w:type="pct"/>
            <w:tcBorders>
              <w:top w:val="single" w:color="003764" w:sz="8" w:space="0"/>
              <w:left w:val="single" w:color="003764" w:sz="8" w:space="0"/>
              <w:bottom w:val="single" w:color="003764" w:sz="8" w:space="0"/>
              <w:right w:val="single" w:color="003764" w:sz="8" w:space="0"/>
            </w:tcBorders>
            <w:vAlign w:val="center"/>
          </w:tcPr>
          <w:p w14:paraId="605A5202">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w:t>
            </w:r>
          </w:p>
        </w:tc>
      </w:tr>
      <w:tr w14:paraId="379EF95D">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396" w:type="pct"/>
            <w:tcBorders>
              <w:top w:val="single" w:color="003764" w:sz="8" w:space="0"/>
              <w:left w:val="single" w:color="003764" w:sz="8" w:space="0"/>
              <w:bottom w:val="single" w:color="003764" w:sz="8" w:space="0"/>
              <w:right w:val="single" w:color="003764" w:sz="8" w:space="0"/>
            </w:tcBorders>
            <w:vAlign w:val="center"/>
          </w:tcPr>
          <w:p w14:paraId="5BF4B8D9">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lang w:val="en-GB"/>
              </w:rPr>
            </w:pPr>
            <w:r>
              <w:rPr>
                <w:rFonts w:hint="eastAsia" w:ascii="仿宋_GB2312" w:hAnsi="仿宋_GB2312" w:cs="仿宋_GB2312"/>
                <w:sz w:val="24"/>
                <w:szCs w:val="24"/>
              </w:rPr>
              <w:t>3</w:t>
            </w:r>
          </w:p>
        </w:tc>
        <w:tc>
          <w:tcPr>
            <w:tcW w:w="1819" w:type="pct"/>
            <w:tcBorders>
              <w:top w:val="single" w:color="003764" w:sz="8" w:space="0"/>
              <w:left w:val="single" w:color="003764" w:sz="8" w:space="0"/>
              <w:bottom w:val="single" w:color="003764" w:sz="8" w:space="0"/>
              <w:right w:val="single" w:color="003764" w:sz="8" w:space="0"/>
            </w:tcBorders>
            <w:vAlign w:val="center"/>
          </w:tcPr>
          <w:p w14:paraId="16C922E9">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操作台（电脑桌）</w:t>
            </w:r>
          </w:p>
        </w:tc>
        <w:tc>
          <w:tcPr>
            <w:tcW w:w="822" w:type="pct"/>
            <w:tcBorders>
              <w:top w:val="single" w:color="003764" w:sz="8" w:space="0"/>
              <w:left w:val="single" w:color="003764" w:sz="8" w:space="0"/>
              <w:bottom w:val="single" w:color="003764" w:sz="8" w:space="0"/>
              <w:right w:val="single" w:color="003764" w:sz="8" w:space="0"/>
            </w:tcBorders>
            <w:vAlign w:val="center"/>
          </w:tcPr>
          <w:p w14:paraId="74CC8800">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1张/设备</w:t>
            </w:r>
          </w:p>
        </w:tc>
        <w:tc>
          <w:tcPr>
            <w:tcW w:w="1961" w:type="pct"/>
            <w:tcBorders>
              <w:top w:val="single" w:color="003764" w:sz="8" w:space="0"/>
              <w:left w:val="single" w:color="003764" w:sz="8" w:space="0"/>
              <w:bottom w:val="single" w:color="003764" w:sz="8" w:space="0"/>
              <w:right w:val="single" w:color="003764" w:sz="8" w:space="0"/>
            </w:tcBorders>
            <w:vAlign w:val="center"/>
          </w:tcPr>
          <w:p w14:paraId="2DF9E5E0">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1.2*0.8米</w:t>
            </w:r>
          </w:p>
        </w:tc>
      </w:tr>
      <w:tr w14:paraId="29FE9F9F">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396" w:type="pct"/>
            <w:tcBorders>
              <w:top w:val="single" w:color="003764" w:sz="8" w:space="0"/>
              <w:left w:val="single" w:color="003764" w:sz="8" w:space="0"/>
              <w:bottom w:val="single" w:color="003764" w:sz="8" w:space="0"/>
              <w:right w:val="single" w:color="003764" w:sz="8" w:space="0"/>
            </w:tcBorders>
            <w:vAlign w:val="center"/>
          </w:tcPr>
          <w:p w14:paraId="5AECA765">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4</w:t>
            </w:r>
          </w:p>
        </w:tc>
        <w:tc>
          <w:tcPr>
            <w:tcW w:w="1819" w:type="pct"/>
            <w:tcBorders>
              <w:top w:val="single" w:color="003764" w:sz="8" w:space="0"/>
              <w:left w:val="single" w:color="003764" w:sz="8" w:space="0"/>
              <w:bottom w:val="single" w:color="003764" w:sz="8" w:space="0"/>
              <w:right w:val="single" w:color="003764" w:sz="8" w:space="0"/>
            </w:tcBorders>
            <w:vAlign w:val="center"/>
          </w:tcPr>
          <w:p w14:paraId="140137A2">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计算机（含软件）</w:t>
            </w:r>
          </w:p>
        </w:tc>
        <w:tc>
          <w:tcPr>
            <w:tcW w:w="822" w:type="pct"/>
            <w:tcBorders>
              <w:top w:val="single" w:color="003764" w:sz="8" w:space="0"/>
              <w:left w:val="single" w:color="003764" w:sz="8" w:space="0"/>
              <w:bottom w:val="single" w:color="003764" w:sz="8" w:space="0"/>
              <w:right w:val="single" w:color="003764" w:sz="8" w:space="0"/>
            </w:tcBorders>
            <w:vAlign w:val="center"/>
          </w:tcPr>
          <w:p w14:paraId="3D2F9BDA">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1台/设备</w:t>
            </w:r>
          </w:p>
        </w:tc>
        <w:tc>
          <w:tcPr>
            <w:tcW w:w="1961" w:type="pct"/>
            <w:tcBorders>
              <w:top w:val="single" w:color="003764" w:sz="8" w:space="0"/>
              <w:left w:val="single" w:color="003764" w:sz="8" w:space="0"/>
              <w:bottom w:val="single" w:color="003764" w:sz="8" w:space="0"/>
              <w:right w:val="single" w:color="003764" w:sz="8" w:space="0"/>
            </w:tcBorders>
            <w:vAlign w:val="center"/>
          </w:tcPr>
          <w:p w14:paraId="56A5CC0C">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rPr>
            </w:pPr>
            <w:r>
              <w:rPr>
                <w:rFonts w:ascii="仿宋_GB2312" w:hAnsi="仿宋_GB2312" w:cs="仿宋_GB2312"/>
                <w:sz w:val="24"/>
                <w:szCs w:val="24"/>
                <w:highlight w:val="none"/>
              </w:rPr>
              <w:t>PC-DMIS</w:t>
            </w:r>
            <w:r>
              <w:rPr>
                <w:rFonts w:hint="eastAsia" w:ascii="仿宋_GB2312" w:hAnsi="仿宋_GB2312" w:cs="仿宋_GB2312"/>
                <w:sz w:val="24"/>
                <w:szCs w:val="24"/>
                <w:highlight w:val="none"/>
              </w:rPr>
              <w:t>2025</w:t>
            </w:r>
            <w:r>
              <w:rPr>
                <w:rFonts w:ascii="仿宋_GB2312" w:hAnsi="仿宋_GB2312" w:cs="仿宋_GB2312"/>
                <w:sz w:val="24"/>
                <w:szCs w:val="24"/>
                <w:highlight w:val="none"/>
              </w:rPr>
              <w:t>CAD++</w:t>
            </w:r>
            <w:r>
              <w:rPr>
                <w:rFonts w:hint="eastAsia" w:ascii="仿宋_GB2312" w:hAnsi="仿宋_GB2312" w:cs="仿宋_GB2312"/>
                <w:sz w:val="24"/>
                <w:szCs w:val="24"/>
                <w:highlight w:val="none"/>
              </w:rPr>
              <w:t>软件</w:t>
            </w:r>
          </w:p>
        </w:tc>
      </w:tr>
      <w:tr w14:paraId="4EAC54D9">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396" w:type="pct"/>
            <w:tcBorders>
              <w:top w:val="single" w:color="003764" w:sz="8" w:space="0"/>
              <w:left w:val="single" w:color="003764" w:sz="8" w:space="0"/>
              <w:bottom w:val="single" w:color="003764" w:sz="8" w:space="0"/>
              <w:right w:val="single" w:color="003764" w:sz="8" w:space="0"/>
            </w:tcBorders>
            <w:vAlign w:val="center"/>
          </w:tcPr>
          <w:p w14:paraId="0E517457">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5</w:t>
            </w:r>
          </w:p>
        </w:tc>
        <w:tc>
          <w:tcPr>
            <w:tcW w:w="1819" w:type="pct"/>
            <w:tcBorders>
              <w:top w:val="single" w:color="003764" w:sz="8" w:space="0"/>
              <w:left w:val="single" w:color="003764" w:sz="8" w:space="0"/>
              <w:bottom w:val="single" w:color="003764" w:sz="8" w:space="0"/>
              <w:right w:val="single" w:color="003764" w:sz="8" w:space="0"/>
            </w:tcBorders>
            <w:vAlign w:val="center"/>
          </w:tcPr>
          <w:p w14:paraId="13EDD85F">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夹具</w:t>
            </w:r>
          </w:p>
        </w:tc>
        <w:tc>
          <w:tcPr>
            <w:tcW w:w="822" w:type="pct"/>
            <w:tcBorders>
              <w:top w:val="single" w:color="003764" w:sz="8" w:space="0"/>
              <w:left w:val="single" w:color="003764" w:sz="8" w:space="0"/>
              <w:bottom w:val="single" w:color="003764" w:sz="8" w:space="0"/>
              <w:right w:val="single" w:color="003764" w:sz="8" w:space="0"/>
            </w:tcBorders>
            <w:vAlign w:val="center"/>
          </w:tcPr>
          <w:p w14:paraId="67308BB4">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1套/设备</w:t>
            </w:r>
          </w:p>
        </w:tc>
        <w:tc>
          <w:tcPr>
            <w:tcW w:w="1961" w:type="pct"/>
            <w:tcBorders>
              <w:top w:val="single" w:color="003764" w:sz="8" w:space="0"/>
              <w:left w:val="single" w:color="003764" w:sz="8" w:space="0"/>
              <w:bottom w:val="single" w:color="003764" w:sz="8" w:space="0"/>
              <w:right w:val="single" w:color="003764" w:sz="8" w:space="0"/>
            </w:tcBorders>
            <w:vAlign w:val="center"/>
          </w:tcPr>
          <w:p w14:paraId="03091EBB">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w:t>
            </w:r>
          </w:p>
        </w:tc>
      </w:tr>
      <w:tr w14:paraId="5552D22B">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396" w:type="pct"/>
            <w:tcBorders>
              <w:top w:val="single" w:color="003764" w:sz="8" w:space="0"/>
              <w:left w:val="single" w:color="003764" w:sz="8" w:space="0"/>
              <w:bottom w:val="single" w:color="003764" w:sz="8" w:space="0"/>
              <w:right w:val="single" w:color="003764" w:sz="8" w:space="0"/>
            </w:tcBorders>
            <w:vAlign w:val="center"/>
          </w:tcPr>
          <w:p w14:paraId="37CB1400">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6</w:t>
            </w:r>
          </w:p>
        </w:tc>
        <w:tc>
          <w:tcPr>
            <w:tcW w:w="1819" w:type="pct"/>
            <w:tcBorders>
              <w:top w:val="single" w:color="003764" w:sz="8" w:space="0"/>
              <w:left w:val="single" w:color="003764" w:sz="8" w:space="0"/>
              <w:bottom w:val="single" w:color="003764" w:sz="8" w:space="0"/>
              <w:right w:val="single" w:color="003764" w:sz="8" w:space="0"/>
            </w:tcBorders>
            <w:vAlign w:val="center"/>
          </w:tcPr>
          <w:p w14:paraId="107B57FC">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工件</w:t>
            </w:r>
          </w:p>
        </w:tc>
        <w:tc>
          <w:tcPr>
            <w:tcW w:w="822" w:type="pct"/>
            <w:tcBorders>
              <w:top w:val="single" w:color="003764" w:sz="8" w:space="0"/>
              <w:left w:val="single" w:color="003764" w:sz="8" w:space="0"/>
              <w:bottom w:val="single" w:color="003764" w:sz="8" w:space="0"/>
              <w:right w:val="single" w:color="003764" w:sz="8" w:space="0"/>
            </w:tcBorders>
            <w:vAlign w:val="center"/>
          </w:tcPr>
          <w:p w14:paraId="3D373BD0">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1套/设备</w:t>
            </w:r>
          </w:p>
        </w:tc>
        <w:tc>
          <w:tcPr>
            <w:tcW w:w="1961" w:type="pct"/>
            <w:tcBorders>
              <w:top w:val="single" w:color="003764" w:sz="8" w:space="0"/>
              <w:left w:val="single" w:color="003764" w:sz="8" w:space="0"/>
              <w:bottom w:val="single" w:color="003764" w:sz="8" w:space="0"/>
              <w:right w:val="single" w:color="003764" w:sz="8" w:space="0"/>
            </w:tcBorders>
            <w:vAlign w:val="center"/>
          </w:tcPr>
          <w:p w14:paraId="0CA9E886">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w:t>
            </w:r>
          </w:p>
        </w:tc>
      </w:tr>
      <w:tr w14:paraId="04658A11">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396" w:type="pct"/>
            <w:tcBorders>
              <w:top w:val="single" w:color="003764" w:sz="8" w:space="0"/>
              <w:left w:val="single" w:color="003764" w:sz="8" w:space="0"/>
              <w:bottom w:val="single" w:color="003764" w:sz="8" w:space="0"/>
              <w:right w:val="single" w:color="003764" w:sz="8" w:space="0"/>
            </w:tcBorders>
            <w:vAlign w:val="center"/>
          </w:tcPr>
          <w:p w14:paraId="5C535F75">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7</w:t>
            </w:r>
          </w:p>
        </w:tc>
        <w:tc>
          <w:tcPr>
            <w:tcW w:w="1819" w:type="pct"/>
            <w:tcBorders>
              <w:top w:val="single" w:color="003764" w:sz="8" w:space="0"/>
              <w:left w:val="single" w:color="003764" w:sz="8" w:space="0"/>
              <w:bottom w:val="single" w:color="003764" w:sz="8" w:space="0"/>
              <w:right w:val="single" w:color="003764" w:sz="8" w:space="0"/>
            </w:tcBorders>
            <w:vAlign w:val="center"/>
          </w:tcPr>
          <w:p w14:paraId="312FC4E2">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标准球</w:t>
            </w:r>
          </w:p>
        </w:tc>
        <w:tc>
          <w:tcPr>
            <w:tcW w:w="822" w:type="pct"/>
            <w:tcBorders>
              <w:top w:val="single" w:color="003764" w:sz="8" w:space="0"/>
              <w:left w:val="single" w:color="003764" w:sz="8" w:space="0"/>
              <w:bottom w:val="single" w:color="003764" w:sz="8" w:space="0"/>
              <w:right w:val="single" w:color="003764" w:sz="8" w:space="0"/>
            </w:tcBorders>
            <w:vAlign w:val="center"/>
          </w:tcPr>
          <w:p w14:paraId="3F93036E">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1套/设备</w:t>
            </w:r>
          </w:p>
        </w:tc>
        <w:tc>
          <w:tcPr>
            <w:tcW w:w="1961" w:type="pct"/>
            <w:tcBorders>
              <w:top w:val="single" w:color="003764" w:sz="8" w:space="0"/>
              <w:left w:val="single" w:color="003764" w:sz="8" w:space="0"/>
              <w:bottom w:val="single" w:color="003764" w:sz="8" w:space="0"/>
              <w:right w:val="single" w:color="003764" w:sz="8" w:space="0"/>
            </w:tcBorders>
            <w:vAlign w:val="center"/>
          </w:tcPr>
          <w:p w14:paraId="4A3CF869">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w:t>
            </w:r>
          </w:p>
        </w:tc>
      </w:tr>
      <w:tr w14:paraId="63E181AB">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396" w:type="pct"/>
            <w:tcBorders>
              <w:top w:val="single" w:color="003764" w:sz="8" w:space="0"/>
              <w:left w:val="single" w:color="003764" w:sz="8" w:space="0"/>
              <w:bottom w:val="single" w:color="003764" w:sz="8" w:space="0"/>
              <w:right w:val="single" w:color="003764" w:sz="8" w:space="0"/>
            </w:tcBorders>
            <w:vAlign w:val="center"/>
          </w:tcPr>
          <w:p w14:paraId="35E7F1F1">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8</w:t>
            </w:r>
          </w:p>
        </w:tc>
        <w:tc>
          <w:tcPr>
            <w:tcW w:w="1819" w:type="pct"/>
            <w:tcBorders>
              <w:top w:val="single" w:color="003764" w:sz="8" w:space="0"/>
              <w:left w:val="single" w:color="003764" w:sz="8" w:space="0"/>
              <w:bottom w:val="single" w:color="003764" w:sz="8" w:space="0"/>
              <w:right w:val="single" w:color="003764" w:sz="8" w:space="0"/>
            </w:tcBorders>
            <w:vAlign w:val="center"/>
          </w:tcPr>
          <w:p w14:paraId="0765520D">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扳手工具</w:t>
            </w:r>
          </w:p>
        </w:tc>
        <w:tc>
          <w:tcPr>
            <w:tcW w:w="822" w:type="pct"/>
            <w:tcBorders>
              <w:top w:val="single" w:color="003764" w:sz="8" w:space="0"/>
              <w:left w:val="single" w:color="003764" w:sz="8" w:space="0"/>
              <w:bottom w:val="single" w:color="003764" w:sz="8" w:space="0"/>
              <w:right w:val="single" w:color="003764" w:sz="8" w:space="0"/>
            </w:tcBorders>
            <w:vAlign w:val="center"/>
          </w:tcPr>
          <w:p w14:paraId="1EB6B20F">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1套/设备</w:t>
            </w:r>
          </w:p>
        </w:tc>
        <w:tc>
          <w:tcPr>
            <w:tcW w:w="1961" w:type="pct"/>
            <w:tcBorders>
              <w:top w:val="single" w:color="003764" w:sz="8" w:space="0"/>
              <w:left w:val="single" w:color="003764" w:sz="8" w:space="0"/>
              <w:bottom w:val="single" w:color="003764" w:sz="8" w:space="0"/>
              <w:right w:val="single" w:color="003764" w:sz="8" w:space="0"/>
            </w:tcBorders>
            <w:vAlign w:val="center"/>
          </w:tcPr>
          <w:p w14:paraId="55B455DD">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w:t>
            </w:r>
          </w:p>
        </w:tc>
      </w:tr>
      <w:tr w14:paraId="22EB1D84">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396" w:type="pct"/>
            <w:tcBorders>
              <w:top w:val="single" w:color="003764" w:sz="8" w:space="0"/>
              <w:left w:val="single" w:color="003764" w:sz="8" w:space="0"/>
              <w:bottom w:val="single" w:color="003764" w:sz="8" w:space="0"/>
              <w:right w:val="single" w:color="003764" w:sz="8" w:space="0"/>
            </w:tcBorders>
            <w:vAlign w:val="center"/>
          </w:tcPr>
          <w:p w14:paraId="79F2C19F">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9</w:t>
            </w:r>
          </w:p>
        </w:tc>
        <w:tc>
          <w:tcPr>
            <w:tcW w:w="1819" w:type="pct"/>
            <w:tcBorders>
              <w:top w:val="single" w:color="003764" w:sz="8" w:space="0"/>
              <w:left w:val="single" w:color="003764" w:sz="8" w:space="0"/>
              <w:bottom w:val="single" w:color="003764" w:sz="8" w:space="0"/>
              <w:right w:val="single" w:color="003764" w:sz="8" w:space="0"/>
            </w:tcBorders>
            <w:vAlign w:val="center"/>
          </w:tcPr>
          <w:p w14:paraId="6EAA53C5">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酒精</w:t>
            </w:r>
          </w:p>
        </w:tc>
        <w:tc>
          <w:tcPr>
            <w:tcW w:w="822" w:type="pct"/>
            <w:tcBorders>
              <w:top w:val="single" w:color="003764" w:sz="8" w:space="0"/>
              <w:left w:val="single" w:color="003764" w:sz="8" w:space="0"/>
              <w:bottom w:val="single" w:color="003764" w:sz="8" w:space="0"/>
              <w:right w:val="single" w:color="003764" w:sz="8" w:space="0"/>
            </w:tcBorders>
            <w:vAlign w:val="center"/>
          </w:tcPr>
          <w:p w14:paraId="32E43871">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1瓶/设备</w:t>
            </w:r>
          </w:p>
        </w:tc>
        <w:tc>
          <w:tcPr>
            <w:tcW w:w="1961" w:type="pct"/>
            <w:tcBorders>
              <w:top w:val="single" w:color="003764" w:sz="8" w:space="0"/>
              <w:left w:val="single" w:color="003764" w:sz="8" w:space="0"/>
              <w:bottom w:val="single" w:color="003764" w:sz="8" w:space="0"/>
              <w:right w:val="single" w:color="003764" w:sz="8" w:space="0"/>
            </w:tcBorders>
            <w:vAlign w:val="center"/>
          </w:tcPr>
          <w:p w14:paraId="74777947">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rPr>
              <w:t>/</w:t>
            </w:r>
          </w:p>
        </w:tc>
      </w:tr>
      <w:tr w14:paraId="55C7E6E7">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396" w:type="pct"/>
            <w:tcBorders>
              <w:top w:val="single" w:color="003764" w:sz="8" w:space="0"/>
              <w:left w:val="single" w:color="003764" w:sz="8" w:space="0"/>
              <w:bottom w:val="single" w:color="003764" w:sz="8" w:space="0"/>
              <w:right w:val="single" w:color="003764" w:sz="8" w:space="0"/>
            </w:tcBorders>
            <w:vAlign w:val="center"/>
          </w:tcPr>
          <w:p w14:paraId="1DA135AF">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10</w:t>
            </w:r>
          </w:p>
        </w:tc>
        <w:tc>
          <w:tcPr>
            <w:tcW w:w="1819" w:type="pct"/>
            <w:tcBorders>
              <w:top w:val="single" w:color="003764" w:sz="8" w:space="0"/>
              <w:left w:val="single" w:color="003764" w:sz="8" w:space="0"/>
              <w:bottom w:val="single" w:color="003764" w:sz="8" w:space="0"/>
              <w:right w:val="single" w:color="003764" w:sz="8" w:space="0"/>
            </w:tcBorders>
            <w:vAlign w:val="center"/>
          </w:tcPr>
          <w:p w14:paraId="32E9B3F9">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手套</w:t>
            </w:r>
          </w:p>
        </w:tc>
        <w:tc>
          <w:tcPr>
            <w:tcW w:w="822" w:type="pct"/>
            <w:tcBorders>
              <w:top w:val="single" w:color="003764" w:sz="8" w:space="0"/>
              <w:left w:val="single" w:color="003764" w:sz="8" w:space="0"/>
              <w:bottom w:val="single" w:color="003764" w:sz="8" w:space="0"/>
              <w:right w:val="single" w:color="003764" w:sz="8" w:space="0"/>
            </w:tcBorders>
            <w:vAlign w:val="center"/>
          </w:tcPr>
          <w:p w14:paraId="68125335">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1副/人</w:t>
            </w:r>
          </w:p>
        </w:tc>
        <w:tc>
          <w:tcPr>
            <w:tcW w:w="1961" w:type="pct"/>
            <w:tcBorders>
              <w:top w:val="single" w:color="003764" w:sz="8" w:space="0"/>
              <w:left w:val="single" w:color="003764" w:sz="8" w:space="0"/>
              <w:bottom w:val="single" w:color="003764" w:sz="8" w:space="0"/>
              <w:right w:val="single" w:color="003764" w:sz="8" w:space="0"/>
            </w:tcBorders>
            <w:vAlign w:val="center"/>
          </w:tcPr>
          <w:p w14:paraId="56559FDA">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w:t>
            </w:r>
          </w:p>
        </w:tc>
      </w:tr>
      <w:tr w14:paraId="6E3ECE03">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396" w:type="pct"/>
            <w:tcBorders>
              <w:top w:val="single" w:color="003764" w:sz="8" w:space="0"/>
              <w:left w:val="single" w:color="003764" w:sz="8" w:space="0"/>
              <w:bottom w:val="single" w:color="003764" w:sz="8" w:space="0"/>
              <w:right w:val="single" w:color="003764" w:sz="8" w:space="0"/>
            </w:tcBorders>
            <w:vAlign w:val="center"/>
          </w:tcPr>
          <w:p w14:paraId="65C5F340">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11</w:t>
            </w:r>
          </w:p>
        </w:tc>
        <w:tc>
          <w:tcPr>
            <w:tcW w:w="1819" w:type="pct"/>
            <w:tcBorders>
              <w:top w:val="single" w:color="003764" w:sz="8" w:space="0"/>
              <w:left w:val="single" w:color="003764" w:sz="8" w:space="0"/>
              <w:bottom w:val="single" w:color="003764" w:sz="8" w:space="0"/>
              <w:right w:val="single" w:color="003764" w:sz="8" w:space="0"/>
            </w:tcBorders>
            <w:vAlign w:val="center"/>
          </w:tcPr>
          <w:p w14:paraId="1134598D">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U盘</w:t>
            </w:r>
          </w:p>
        </w:tc>
        <w:tc>
          <w:tcPr>
            <w:tcW w:w="822" w:type="pct"/>
            <w:tcBorders>
              <w:top w:val="single" w:color="003764" w:sz="8" w:space="0"/>
              <w:left w:val="single" w:color="003764" w:sz="8" w:space="0"/>
              <w:bottom w:val="single" w:color="003764" w:sz="8" w:space="0"/>
              <w:right w:val="single" w:color="003764" w:sz="8" w:space="0"/>
            </w:tcBorders>
            <w:vAlign w:val="center"/>
          </w:tcPr>
          <w:p w14:paraId="41DC4EA6">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1个/人</w:t>
            </w:r>
          </w:p>
        </w:tc>
        <w:tc>
          <w:tcPr>
            <w:tcW w:w="1961" w:type="pct"/>
            <w:tcBorders>
              <w:top w:val="single" w:color="003764" w:sz="8" w:space="0"/>
              <w:left w:val="single" w:color="003764" w:sz="8" w:space="0"/>
              <w:bottom w:val="single" w:color="003764" w:sz="8" w:space="0"/>
              <w:right w:val="single" w:color="003764" w:sz="8" w:space="0"/>
            </w:tcBorders>
            <w:vAlign w:val="center"/>
          </w:tcPr>
          <w:p w14:paraId="6DBA2B7E">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sz w:val="24"/>
                <w:szCs w:val="24"/>
                <w:highlight w:val="none"/>
              </w:rPr>
              <w:t>/</w:t>
            </w:r>
          </w:p>
        </w:tc>
      </w:tr>
      <w:tr w14:paraId="6E618FB8">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0" w:type="dxa"/>
            <w:left w:w="0" w:type="dxa"/>
            <w:bottom w:w="0" w:type="dxa"/>
            <w:right w:w="0" w:type="dxa"/>
          </w:tblCellMar>
        </w:tblPrEx>
        <w:trPr>
          <w:trHeight w:val="454" w:hRule="atLeast"/>
        </w:trPr>
        <w:tc>
          <w:tcPr>
            <w:tcW w:w="5000" w:type="pct"/>
            <w:gridSpan w:val="4"/>
            <w:tcBorders>
              <w:top w:val="single" w:color="003764" w:sz="8" w:space="0"/>
              <w:left w:val="single" w:color="003764" w:sz="8" w:space="0"/>
              <w:bottom w:val="single" w:color="003764" w:sz="8" w:space="0"/>
              <w:right w:val="single" w:color="003764" w:sz="8" w:space="0"/>
            </w:tcBorders>
            <w:vAlign w:val="center"/>
          </w:tcPr>
          <w:p w14:paraId="47FD3A2F">
            <w:pPr>
              <w:keepNext w:val="0"/>
              <w:keepLines w:val="0"/>
              <w:pageBreakBefore w:val="0"/>
              <w:kinsoku/>
              <w:wordWrap/>
              <w:overflowPunct/>
              <w:topLinePunct w:val="0"/>
              <w:autoSpaceDE/>
              <w:autoSpaceDN/>
              <w:bidi w:val="0"/>
              <w:adjustRightInd/>
              <w:snapToGrid w:val="0"/>
              <w:spacing w:beforeAutospacing="0" w:afterAutospacing="0" w:line="0" w:lineRule="atLeast"/>
              <w:jc w:val="center"/>
              <w:textAlignment w:val="auto"/>
              <w:rPr>
                <w:rFonts w:hint="eastAsia" w:ascii="仿宋_GB2312" w:hAnsi="仿宋_GB2312" w:cs="仿宋_GB2312"/>
                <w:sz w:val="24"/>
                <w:szCs w:val="24"/>
                <w:highlight w:val="none"/>
              </w:rPr>
            </w:pPr>
            <w:r>
              <w:rPr>
                <w:rFonts w:hint="eastAsia" w:ascii="仿宋_GB2312" w:hAnsi="仿宋_GB2312" w:cs="仿宋_GB2312"/>
                <w:b/>
                <w:bCs/>
                <w:sz w:val="24"/>
                <w:szCs w:val="24"/>
                <w:highlight w:val="none"/>
              </w:rPr>
              <w:t>备注：竞赛选手无需自带工具。</w:t>
            </w:r>
          </w:p>
        </w:tc>
      </w:tr>
    </w:tbl>
    <w:p w14:paraId="2256AD45">
      <w:pPr>
        <w:keepNext w:val="0"/>
        <w:keepLines w:val="0"/>
        <w:pageBreakBefore w:val="0"/>
        <w:widowControl w:val="0"/>
        <w:kinsoku/>
        <w:wordWrap w:val="0"/>
        <w:overflowPunct/>
        <w:topLinePunct w:val="0"/>
        <w:autoSpaceDE/>
        <w:autoSpaceDN/>
        <w:bidi w:val="0"/>
        <w:adjustRightInd w:val="0"/>
        <w:snapToGrid w:val="0"/>
        <w:spacing w:beforeAutospacing="0" w:afterAutospacing="0" w:line="580" w:lineRule="exact"/>
        <w:jc w:val="center"/>
        <w:textAlignment w:val="auto"/>
        <w:rPr>
          <w:rFonts w:hint="eastAsia" w:ascii="仿宋_GB2312" w:hAnsi="仿宋_GB2312" w:cs="仿宋_GB2312"/>
          <w:szCs w:val="32"/>
        </w:rPr>
      </w:pPr>
      <w:r>
        <w:rPr>
          <w:rFonts w:hint="eastAsia" w:ascii="仿宋_GB2312" w:hAnsi="仿宋_GB2312" w:cs="仿宋_GB2312"/>
          <w:szCs w:val="32"/>
        </w:rPr>
        <w:t>禁止携带物品清单</w:t>
      </w:r>
    </w:p>
    <w:tbl>
      <w:tblPr>
        <w:tblStyle w:val="10"/>
        <w:tblW w:w="4998"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766"/>
        <w:gridCol w:w="4525"/>
        <w:gridCol w:w="3022"/>
      </w:tblGrid>
      <w:tr w14:paraId="555062D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54" w:hRule="atLeast"/>
          <w:tblHeader/>
          <w:jc w:val="center"/>
        </w:trPr>
        <w:tc>
          <w:tcPr>
            <w:tcW w:w="461" w:type="pct"/>
            <w:tcBorders>
              <w:top w:val="single" w:color="auto" w:sz="4" w:space="0"/>
              <w:left w:val="single" w:color="auto" w:sz="4" w:space="0"/>
              <w:bottom w:val="single" w:color="auto" w:sz="4" w:space="0"/>
              <w:right w:val="single" w:color="auto" w:sz="4" w:space="0"/>
            </w:tcBorders>
            <w:vAlign w:val="center"/>
          </w:tcPr>
          <w:p w14:paraId="7BDD8185">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24"/>
                <w:szCs w:val="24"/>
                <w:lang w:val="zh-CN"/>
              </w:rPr>
            </w:pPr>
            <w:r>
              <w:rPr>
                <w:rFonts w:hint="eastAsia" w:ascii="仿宋_GB2312" w:hAnsi="仿宋_GB2312" w:cs="仿宋_GB2312"/>
                <w:b/>
                <w:bCs/>
                <w:sz w:val="24"/>
                <w:szCs w:val="24"/>
                <w:lang w:val="zh-CN"/>
              </w:rPr>
              <w:t>序号</w:t>
            </w:r>
          </w:p>
        </w:tc>
        <w:tc>
          <w:tcPr>
            <w:tcW w:w="2721" w:type="pct"/>
            <w:tcBorders>
              <w:top w:val="single" w:color="auto" w:sz="4" w:space="0"/>
              <w:left w:val="single" w:color="auto" w:sz="4" w:space="0"/>
              <w:bottom w:val="single" w:color="auto" w:sz="4" w:space="0"/>
              <w:right w:val="single" w:color="auto" w:sz="4" w:space="0"/>
            </w:tcBorders>
            <w:vAlign w:val="center"/>
          </w:tcPr>
          <w:p w14:paraId="3371C675">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24"/>
                <w:szCs w:val="24"/>
                <w:lang w:val="zh-CN"/>
              </w:rPr>
            </w:pPr>
            <w:r>
              <w:rPr>
                <w:rFonts w:hint="eastAsia" w:ascii="仿宋_GB2312" w:hAnsi="仿宋_GB2312" w:cs="仿宋_GB2312"/>
                <w:b/>
                <w:bCs/>
                <w:sz w:val="24"/>
                <w:szCs w:val="24"/>
              </w:rPr>
              <w:t>设备和材料名称</w:t>
            </w:r>
          </w:p>
        </w:tc>
        <w:tc>
          <w:tcPr>
            <w:tcW w:w="1817" w:type="pct"/>
            <w:tcBorders>
              <w:top w:val="single" w:color="auto" w:sz="4" w:space="0"/>
              <w:left w:val="single" w:color="auto" w:sz="4" w:space="0"/>
              <w:bottom w:val="single" w:color="auto" w:sz="4" w:space="0"/>
              <w:right w:val="single" w:color="auto" w:sz="4" w:space="0"/>
            </w:tcBorders>
            <w:vAlign w:val="center"/>
          </w:tcPr>
          <w:p w14:paraId="7B5258CE">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b/>
                <w:bCs/>
                <w:sz w:val="24"/>
                <w:szCs w:val="24"/>
                <w:lang w:val="zh-CN"/>
              </w:rPr>
            </w:pPr>
            <w:r>
              <w:rPr>
                <w:rFonts w:hint="eastAsia" w:ascii="仿宋_GB2312" w:hAnsi="仿宋_GB2312" w:cs="仿宋_GB2312"/>
                <w:b/>
                <w:bCs/>
                <w:sz w:val="24"/>
                <w:szCs w:val="24"/>
                <w:lang w:val="zh-CN"/>
              </w:rPr>
              <w:t>举例</w:t>
            </w:r>
          </w:p>
        </w:tc>
      </w:tr>
      <w:tr w14:paraId="0B6F7A7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61" w:type="pct"/>
            <w:tcBorders>
              <w:top w:val="single" w:color="auto" w:sz="4" w:space="0"/>
              <w:left w:val="single" w:color="auto" w:sz="4" w:space="0"/>
              <w:bottom w:val="single" w:color="auto" w:sz="4" w:space="0"/>
              <w:right w:val="single" w:color="auto" w:sz="4" w:space="0"/>
            </w:tcBorders>
            <w:vAlign w:val="center"/>
          </w:tcPr>
          <w:p w14:paraId="6BDC2680">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lang w:val="zh-CN"/>
              </w:rPr>
            </w:pPr>
            <w:r>
              <w:rPr>
                <w:rFonts w:hint="eastAsia" w:ascii="仿宋_GB2312" w:hAnsi="仿宋_GB2312" w:cs="仿宋_GB2312"/>
                <w:sz w:val="24"/>
                <w:szCs w:val="24"/>
                <w:lang w:val="zh-CN"/>
              </w:rPr>
              <w:t>1</w:t>
            </w:r>
          </w:p>
        </w:tc>
        <w:tc>
          <w:tcPr>
            <w:tcW w:w="2721" w:type="pct"/>
            <w:tcBorders>
              <w:top w:val="single" w:color="auto" w:sz="4" w:space="0"/>
              <w:left w:val="single" w:color="auto" w:sz="4" w:space="0"/>
              <w:bottom w:val="single" w:color="auto" w:sz="4" w:space="0"/>
              <w:right w:val="single" w:color="auto" w:sz="4" w:space="0"/>
            </w:tcBorders>
            <w:vAlign w:val="center"/>
          </w:tcPr>
          <w:p w14:paraId="49C871C0">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rPr>
            </w:pPr>
            <w:r>
              <w:rPr>
                <w:rFonts w:hint="eastAsia" w:ascii="仿宋_GB2312" w:hAnsi="仿宋_GB2312" w:cs="仿宋_GB2312"/>
                <w:sz w:val="24"/>
                <w:szCs w:val="24"/>
                <w:lang w:val="zh-CN"/>
              </w:rPr>
              <w:t>通讯设备</w:t>
            </w:r>
          </w:p>
        </w:tc>
        <w:tc>
          <w:tcPr>
            <w:tcW w:w="1817" w:type="pct"/>
            <w:tcBorders>
              <w:top w:val="single" w:color="auto" w:sz="4" w:space="0"/>
              <w:left w:val="single" w:color="auto" w:sz="4" w:space="0"/>
              <w:bottom w:val="single" w:color="auto" w:sz="4" w:space="0"/>
              <w:right w:val="single" w:color="auto" w:sz="4" w:space="0"/>
            </w:tcBorders>
            <w:vAlign w:val="center"/>
          </w:tcPr>
          <w:p w14:paraId="02445E87">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lang w:val="zh-CN"/>
              </w:rPr>
            </w:pPr>
            <w:r>
              <w:rPr>
                <w:rFonts w:hint="eastAsia" w:ascii="仿宋_GB2312" w:hAnsi="仿宋_GB2312" w:cs="仿宋_GB2312"/>
                <w:sz w:val="24"/>
                <w:szCs w:val="24"/>
                <w:lang w:val="zh-CN"/>
              </w:rPr>
              <w:t>手机、电话手表等</w:t>
            </w:r>
          </w:p>
        </w:tc>
      </w:tr>
      <w:tr w14:paraId="7FECAE1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61" w:type="pct"/>
            <w:tcBorders>
              <w:top w:val="single" w:color="auto" w:sz="4" w:space="0"/>
              <w:left w:val="single" w:color="auto" w:sz="4" w:space="0"/>
              <w:bottom w:val="single" w:color="auto" w:sz="4" w:space="0"/>
              <w:right w:val="single" w:color="auto" w:sz="4" w:space="0"/>
            </w:tcBorders>
            <w:vAlign w:val="center"/>
          </w:tcPr>
          <w:p w14:paraId="32B08E63">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lang w:val="zh-CN"/>
              </w:rPr>
            </w:pPr>
            <w:r>
              <w:rPr>
                <w:rFonts w:hint="eastAsia" w:ascii="仿宋_GB2312" w:hAnsi="仿宋_GB2312" w:cs="仿宋_GB2312"/>
                <w:sz w:val="24"/>
                <w:szCs w:val="24"/>
                <w:lang w:val="zh-CN"/>
              </w:rPr>
              <w:t>2</w:t>
            </w:r>
          </w:p>
        </w:tc>
        <w:tc>
          <w:tcPr>
            <w:tcW w:w="2721" w:type="pct"/>
            <w:tcBorders>
              <w:top w:val="single" w:color="auto" w:sz="4" w:space="0"/>
              <w:left w:val="single" w:color="auto" w:sz="4" w:space="0"/>
              <w:bottom w:val="single" w:color="auto" w:sz="4" w:space="0"/>
              <w:right w:val="single" w:color="auto" w:sz="4" w:space="0"/>
            </w:tcBorders>
            <w:vAlign w:val="center"/>
          </w:tcPr>
          <w:p w14:paraId="1BEF7191">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lang w:val="zh-CN"/>
              </w:rPr>
            </w:pPr>
            <w:r>
              <w:rPr>
                <w:rFonts w:hint="eastAsia" w:ascii="仿宋_GB2312" w:hAnsi="仿宋_GB2312" w:cs="仿宋_GB2312"/>
                <w:sz w:val="24"/>
                <w:szCs w:val="24"/>
                <w:lang w:val="zh-CN"/>
              </w:rPr>
              <w:t>移动存储设备、</w:t>
            </w:r>
            <w:r>
              <w:rPr>
                <w:rFonts w:hint="eastAsia" w:ascii="仿宋_GB2312" w:hAnsi="仿宋_GB2312" w:cs="仿宋_GB2312"/>
                <w:sz w:val="24"/>
                <w:szCs w:val="24"/>
              </w:rPr>
              <w:t>电子设备</w:t>
            </w:r>
          </w:p>
        </w:tc>
        <w:tc>
          <w:tcPr>
            <w:tcW w:w="1817" w:type="pct"/>
            <w:tcBorders>
              <w:top w:val="single" w:color="auto" w:sz="4" w:space="0"/>
              <w:left w:val="single" w:color="auto" w:sz="4" w:space="0"/>
              <w:bottom w:val="single" w:color="auto" w:sz="4" w:space="0"/>
              <w:right w:val="single" w:color="auto" w:sz="4" w:space="0"/>
            </w:tcBorders>
            <w:vAlign w:val="center"/>
          </w:tcPr>
          <w:p w14:paraId="18C42668">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lang w:val="zh-CN"/>
              </w:rPr>
            </w:pPr>
            <w:r>
              <w:rPr>
                <w:rFonts w:hint="eastAsia" w:ascii="仿宋_GB2312" w:hAnsi="仿宋_GB2312" w:cs="仿宋_GB2312"/>
                <w:sz w:val="24"/>
                <w:szCs w:val="24"/>
                <w:lang w:val="zh-CN"/>
              </w:rPr>
              <w:t>U盘、录音笔</w:t>
            </w:r>
          </w:p>
        </w:tc>
      </w:tr>
      <w:tr w14:paraId="5278377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461" w:type="pct"/>
            <w:tcBorders>
              <w:top w:val="single" w:color="auto" w:sz="4" w:space="0"/>
              <w:left w:val="single" w:color="auto" w:sz="4" w:space="0"/>
              <w:bottom w:val="single" w:color="auto" w:sz="4" w:space="0"/>
              <w:right w:val="single" w:color="auto" w:sz="4" w:space="0"/>
            </w:tcBorders>
            <w:vAlign w:val="center"/>
          </w:tcPr>
          <w:p w14:paraId="77C5DA21">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lang w:val="zh-CN"/>
              </w:rPr>
            </w:pPr>
            <w:r>
              <w:rPr>
                <w:rFonts w:hint="eastAsia" w:ascii="仿宋_GB2312" w:hAnsi="仿宋_GB2312" w:cs="仿宋_GB2312"/>
                <w:sz w:val="24"/>
                <w:szCs w:val="24"/>
                <w:lang w:val="zh-CN"/>
              </w:rPr>
              <w:t>3</w:t>
            </w:r>
          </w:p>
        </w:tc>
        <w:tc>
          <w:tcPr>
            <w:tcW w:w="2721" w:type="pct"/>
            <w:tcBorders>
              <w:top w:val="single" w:color="auto" w:sz="4" w:space="0"/>
              <w:left w:val="single" w:color="auto" w:sz="4" w:space="0"/>
              <w:bottom w:val="single" w:color="auto" w:sz="4" w:space="0"/>
              <w:right w:val="single" w:color="auto" w:sz="4" w:space="0"/>
            </w:tcBorders>
            <w:vAlign w:val="center"/>
          </w:tcPr>
          <w:p w14:paraId="329EF96C">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lang w:val="zh-CN"/>
              </w:rPr>
            </w:pPr>
            <w:r>
              <w:rPr>
                <w:rFonts w:hint="eastAsia" w:ascii="仿宋_GB2312" w:hAnsi="仿宋_GB2312" w:cs="仿宋_GB2312"/>
                <w:sz w:val="24"/>
                <w:szCs w:val="24"/>
                <w:lang w:val="zh-CN"/>
              </w:rPr>
              <w:t>任何与竞赛内容相关的物品</w:t>
            </w:r>
          </w:p>
        </w:tc>
        <w:tc>
          <w:tcPr>
            <w:tcW w:w="1817" w:type="pct"/>
            <w:tcBorders>
              <w:top w:val="single" w:color="auto" w:sz="4" w:space="0"/>
              <w:left w:val="single" w:color="auto" w:sz="4" w:space="0"/>
              <w:bottom w:val="single" w:color="auto" w:sz="4" w:space="0"/>
              <w:right w:val="single" w:color="auto" w:sz="4" w:space="0"/>
            </w:tcBorders>
            <w:vAlign w:val="center"/>
          </w:tcPr>
          <w:p w14:paraId="050D025B">
            <w:pPr>
              <w:pStyle w:val="5"/>
              <w:keepNext w:val="0"/>
              <w:keepLines w:val="0"/>
              <w:pageBreakBefore w:val="0"/>
              <w:widowControl w:val="0"/>
              <w:kinsoku/>
              <w:wordWrap w:val="0"/>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cs="仿宋_GB2312"/>
                <w:sz w:val="24"/>
                <w:szCs w:val="24"/>
                <w:lang w:val="zh-CN"/>
              </w:rPr>
            </w:pPr>
            <w:r>
              <w:rPr>
                <w:rFonts w:hint="eastAsia" w:ascii="仿宋_GB2312" w:hAnsi="仿宋_GB2312" w:cs="仿宋_GB2312"/>
                <w:sz w:val="24"/>
                <w:szCs w:val="24"/>
                <w:lang w:val="zh-CN"/>
              </w:rPr>
              <w:t>复习资料、教材等</w:t>
            </w:r>
          </w:p>
        </w:tc>
      </w:tr>
    </w:tbl>
    <w:p w14:paraId="75C23138">
      <w:pPr>
        <w:pStyle w:val="9"/>
        <w:keepNext w:val="0"/>
        <w:keepLines w:val="0"/>
        <w:pageBreakBefore w:val="0"/>
        <w:kinsoku/>
        <w:overflowPunct/>
        <w:topLinePunct w:val="0"/>
        <w:autoSpaceDE/>
        <w:autoSpaceDN/>
        <w:bidi w:val="0"/>
        <w:spacing w:beforeAutospacing="0" w:afterAutospacing="0" w:line="580" w:lineRule="exact"/>
        <w:ind w:firstLine="600" w:firstLineChars="200"/>
        <w:jc w:val="both"/>
        <w:textAlignment w:val="auto"/>
        <w:rPr>
          <w:rFonts w:ascii="Times New Roman" w:hAnsi="Times New Roman" w:eastAsia="黑体" w:cs="Times New Roman"/>
          <w:b w:val="0"/>
          <w:bCs/>
          <w:color w:val="auto"/>
          <w:sz w:val="32"/>
          <w:szCs w:val="32"/>
          <w:lang w:eastAsia="zh-CN"/>
        </w:rPr>
      </w:pPr>
      <w:r>
        <w:rPr>
          <w:rFonts w:ascii="Times New Roman" w:hAnsi="Times New Roman" w:eastAsia="黑体" w:cs="Times New Roman"/>
          <w:b w:val="0"/>
          <w:bCs/>
          <w:color w:val="auto"/>
          <w:sz w:val="32"/>
          <w:szCs w:val="32"/>
          <w:lang w:eastAsia="zh-CN"/>
        </w:rPr>
        <w:t>五、安全、健康要求</w:t>
      </w:r>
    </w:p>
    <w:p w14:paraId="19C51445">
      <w:pPr>
        <w:keepNext w:val="0"/>
        <w:keepLines w:val="0"/>
        <w:pageBreakBefore w:val="0"/>
        <w:kinsoku/>
        <w:wordWrap w:val="0"/>
        <w:overflowPunct/>
        <w:topLinePunct w:val="0"/>
        <w:autoSpaceDE/>
        <w:autoSpaceDN/>
        <w:bidi w:val="0"/>
        <w:adjustRightInd w:val="0"/>
        <w:snapToGrid w:val="0"/>
        <w:spacing w:beforeAutospacing="0" w:afterAutospacing="0" w:line="580" w:lineRule="exact"/>
        <w:ind w:firstLine="640" w:firstLineChars="200"/>
        <w:jc w:val="both"/>
        <w:textAlignment w:val="auto"/>
        <w:rPr>
          <w:rFonts w:hint="eastAsia" w:ascii="仿宋_GB2312" w:hAnsi="仿宋_GB2312" w:cs="仿宋_GB2312"/>
          <w:kern w:val="0"/>
          <w:szCs w:val="30"/>
        </w:rPr>
      </w:pPr>
      <w:r>
        <w:rPr>
          <w:rFonts w:hint="eastAsia" w:ascii="仿宋_GB2312" w:hAnsi="仿宋_GB2312" w:cs="仿宋_GB2312"/>
          <w:kern w:val="0"/>
          <w:szCs w:val="30"/>
        </w:rPr>
        <w:t>（一）赛场设医务室，配备医护人员，当选手或赛场其他人员发生身体不适时，进行医护处理。</w:t>
      </w:r>
    </w:p>
    <w:p w14:paraId="6F82279B">
      <w:pPr>
        <w:keepNext w:val="0"/>
        <w:keepLines w:val="0"/>
        <w:pageBreakBefore w:val="0"/>
        <w:kinsoku/>
        <w:wordWrap w:val="0"/>
        <w:overflowPunct/>
        <w:topLinePunct w:val="0"/>
        <w:autoSpaceDE/>
        <w:autoSpaceDN/>
        <w:bidi w:val="0"/>
        <w:adjustRightInd w:val="0"/>
        <w:snapToGrid w:val="0"/>
        <w:spacing w:beforeAutospacing="0" w:afterAutospacing="0" w:line="580" w:lineRule="exact"/>
        <w:ind w:firstLine="640" w:firstLineChars="200"/>
        <w:jc w:val="both"/>
        <w:textAlignment w:val="auto"/>
        <w:rPr>
          <w:rFonts w:hint="eastAsia" w:ascii="仿宋_GB2312" w:hAnsi="仿宋_GB2312" w:cs="仿宋_GB2312"/>
          <w:kern w:val="0"/>
          <w:szCs w:val="30"/>
        </w:rPr>
      </w:pPr>
      <w:r>
        <w:rPr>
          <w:rFonts w:hint="eastAsia" w:ascii="仿宋_GB2312" w:hAnsi="仿宋_GB2312" w:cs="仿宋_GB2312"/>
          <w:kern w:val="0"/>
          <w:szCs w:val="30"/>
        </w:rPr>
        <w:t>（二）严格按照安全应急预案加强对竞赛全过程的动态管理，确保竞赛活动安全有序。</w:t>
      </w:r>
    </w:p>
    <w:p w14:paraId="52B0FA41">
      <w:pPr>
        <w:keepNext w:val="0"/>
        <w:keepLines w:val="0"/>
        <w:pageBreakBefore w:val="0"/>
        <w:kinsoku/>
        <w:overflowPunct/>
        <w:topLinePunct w:val="0"/>
        <w:autoSpaceDE/>
        <w:autoSpaceDN/>
        <w:bidi w:val="0"/>
        <w:spacing w:beforeAutospacing="0" w:afterAutospacing="0" w:line="580" w:lineRule="exact"/>
        <w:ind w:firstLine="640" w:firstLineChars="200"/>
        <w:jc w:val="both"/>
        <w:textAlignment w:val="auto"/>
        <w:rPr>
          <w:szCs w:val="32"/>
        </w:rPr>
      </w:pPr>
      <w:r>
        <w:rPr>
          <w:rFonts w:hint="eastAsia" w:ascii="仿宋_GB2312" w:hAnsi="仿宋_GB2312" w:cs="仿宋_GB2312"/>
          <w:kern w:val="0"/>
          <w:szCs w:val="30"/>
        </w:rPr>
        <w:t>（三）竞赛过程参赛选手能胜任全部竞赛操作体能要求，并且遵守赛场安全操作规程；对竞赛设施设备应爱护、保管，防止丢失和损坏；服从现场裁判的指挥，接受裁判员、现场技术服务人员的监督和警示，保证操作过程中人身安全和设备安全。</w:t>
      </w:r>
    </w:p>
    <w:p w14:paraId="32BFFA22">
      <w:pPr>
        <w:pStyle w:val="13"/>
        <w:keepNext w:val="0"/>
        <w:keepLines w:val="0"/>
        <w:pageBreakBefore w:val="0"/>
        <w:kinsoku/>
        <w:overflowPunct/>
        <w:topLinePunct w:val="0"/>
        <w:autoSpaceDE/>
        <w:autoSpaceDN/>
        <w:bidi w:val="0"/>
        <w:spacing w:beforeAutospacing="0" w:afterAutospacing="0" w:line="580" w:lineRule="exact"/>
        <w:ind w:firstLine="640" w:firstLineChars="200"/>
        <w:jc w:val="both"/>
        <w:textAlignment w:val="auto"/>
        <w:rPr>
          <w:rFonts w:hint="eastAsia" w:ascii="黑体" w:hAnsi="黑体" w:eastAsia="黑体" w:cs="黑体"/>
        </w:rPr>
        <w:sectPr>
          <w:footerReference r:id="rId3" w:type="default"/>
          <w:pgSz w:w="11906" w:h="16838"/>
          <w:pgMar w:top="1440" w:right="1800" w:bottom="1440" w:left="1800" w:header="851" w:footer="992" w:gutter="0"/>
          <w:pgNumType w:start="1"/>
          <w:cols w:space="425" w:num="1"/>
          <w:docGrid w:type="lines" w:linePitch="312" w:charSpace="0"/>
        </w:sectPr>
      </w:pPr>
      <w:r>
        <w:rPr>
          <w:rFonts w:hint="eastAsia" w:ascii="黑体" w:hAnsi="黑体" w:eastAsia="黑体" w:cs="黑体"/>
        </w:rPr>
        <w:t>六、本技术文件条款的最终解释权归深圳市人力资源和社会保障局所有。</w:t>
      </w:r>
    </w:p>
    <w:p w14:paraId="48951288">
      <w:pPr>
        <w:keepNext w:val="0"/>
        <w:keepLines w:val="0"/>
        <w:pageBreakBefore w:val="0"/>
        <w:kinsoku/>
        <w:wordWrap/>
        <w:bidi w:val="0"/>
        <w:spacing w:beforeAutospacing="0" w:afterAutospacing="0" w:line="580" w:lineRule="exact"/>
        <w:jc w:val="both"/>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eastAsia="zh-CN"/>
        </w:rPr>
        <w:t>附件</w:t>
      </w:r>
      <w:r>
        <w:rPr>
          <w:rFonts w:hint="eastAsia" w:ascii="黑体" w:hAnsi="黑体" w:eastAsia="黑体" w:cs="黑体"/>
          <w:b w:val="0"/>
          <w:bCs/>
          <w:color w:val="000000"/>
          <w:sz w:val="32"/>
          <w:szCs w:val="32"/>
          <w:lang w:val="en-US" w:eastAsia="zh-CN"/>
        </w:rPr>
        <w:t>2-1：</w:t>
      </w:r>
    </w:p>
    <w:p w14:paraId="0D78A8D1">
      <w:pPr>
        <w:keepNext w:val="0"/>
        <w:keepLines w:val="0"/>
        <w:pageBreakBefore w:val="0"/>
        <w:kinsoku/>
        <w:wordWrap/>
        <w:bidi w:val="0"/>
        <w:spacing w:beforeAutospacing="0" w:afterAutospacing="0" w:line="580" w:lineRule="exact"/>
        <w:jc w:val="both"/>
        <w:rPr>
          <w:rFonts w:hint="eastAsia" w:ascii="方正小标宋简体" w:hAnsi="方正小标宋简体" w:eastAsia="方正小标宋简体" w:cs="方正小标宋简体"/>
          <w:b w:val="0"/>
          <w:bCs/>
          <w:color w:val="000000"/>
          <w:sz w:val="36"/>
          <w:szCs w:val="36"/>
        </w:rPr>
      </w:pPr>
    </w:p>
    <w:p w14:paraId="0D208B0B">
      <w:pPr>
        <w:keepNext w:val="0"/>
        <w:keepLines w:val="0"/>
        <w:pageBreakBefore w:val="0"/>
        <w:kinsoku/>
        <w:wordWrap/>
        <w:bidi w:val="0"/>
        <w:spacing w:beforeAutospacing="0" w:afterAutospacing="0" w:line="580" w:lineRule="exact"/>
        <w:jc w:val="both"/>
        <w:rPr>
          <w:rFonts w:hint="eastAsia" w:ascii="方正小标宋简体" w:hAnsi="方正小标宋简体" w:eastAsia="方正小标宋简体" w:cs="方正小标宋简体"/>
          <w:b w:val="0"/>
          <w:bCs/>
          <w:color w:val="000000"/>
          <w:sz w:val="36"/>
          <w:szCs w:val="36"/>
        </w:rPr>
      </w:pPr>
    </w:p>
    <w:p w14:paraId="1891E61A">
      <w:pPr>
        <w:keepNext w:val="0"/>
        <w:keepLines w:val="0"/>
        <w:pageBreakBefore w:val="0"/>
        <w:kinsoku/>
        <w:wordWrap/>
        <w:bidi w:val="0"/>
        <w:spacing w:beforeAutospacing="0" w:afterAutospacing="0" w:line="58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深圳市第十六届职工技术创新运动会暨</w:t>
      </w:r>
    </w:p>
    <w:p w14:paraId="10E3D9F8">
      <w:pPr>
        <w:keepNext w:val="0"/>
        <w:keepLines w:val="0"/>
        <w:pageBreakBefore w:val="0"/>
        <w:kinsoku/>
        <w:wordWrap/>
        <w:bidi w:val="0"/>
        <w:spacing w:beforeAutospacing="0" w:afterAutospacing="0" w:line="58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2026年深圳技能大赛—计量员（精密</w:t>
      </w:r>
    </w:p>
    <w:p w14:paraId="04D27A98">
      <w:pPr>
        <w:keepNext w:val="0"/>
        <w:keepLines w:val="0"/>
        <w:pageBreakBefore w:val="0"/>
        <w:kinsoku/>
        <w:wordWrap/>
        <w:bidi w:val="0"/>
        <w:spacing w:beforeAutospacing="0" w:afterAutospacing="0" w:line="58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仪器检测）职业技能竞赛</w:t>
      </w:r>
    </w:p>
    <w:p w14:paraId="184585CB">
      <w:pPr>
        <w:keepNext w:val="0"/>
        <w:keepLines w:val="0"/>
        <w:pageBreakBefore w:val="0"/>
        <w:kinsoku/>
        <w:wordWrap/>
        <w:bidi w:val="0"/>
        <w:spacing w:beforeAutospacing="0" w:afterAutospacing="0" w:line="580" w:lineRule="exact"/>
        <w:jc w:val="both"/>
        <w:rPr>
          <w:rFonts w:hint="eastAsia" w:ascii="方正小标宋简体" w:hAnsi="方正小标宋简体" w:eastAsia="方正小标宋简体" w:cs="方正小标宋简体"/>
          <w:b w:val="0"/>
          <w:bCs/>
          <w:sz w:val="36"/>
          <w:szCs w:val="36"/>
        </w:rPr>
      </w:pPr>
    </w:p>
    <w:p w14:paraId="7ADCA117">
      <w:pPr>
        <w:keepNext w:val="0"/>
        <w:keepLines w:val="0"/>
        <w:pageBreakBefore w:val="0"/>
        <w:kinsoku/>
        <w:wordWrap/>
        <w:bidi w:val="0"/>
        <w:spacing w:beforeAutospacing="0" w:afterAutospacing="0" w:line="580" w:lineRule="exact"/>
        <w:jc w:val="both"/>
        <w:rPr>
          <w:rFonts w:hint="eastAsia" w:ascii="方正小标宋简体" w:hAnsi="方正小标宋简体" w:eastAsia="方正小标宋简体" w:cs="方正小标宋简体"/>
          <w:b w:val="0"/>
          <w:bCs/>
          <w:color w:val="000000"/>
          <w:sz w:val="36"/>
          <w:szCs w:val="36"/>
        </w:rPr>
      </w:pPr>
    </w:p>
    <w:p w14:paraId="0DDF636B">
      <w:pPr>
        <w:keepNext w:val="0"/>
        <w:keepLines w:val="0"/>
        <w:pageBreakBefore w:val="0"/>
        <w:kinsoku/>
        <w:wordWrap/>
        <w:bidi w:val="0"/>
        <w:spacing w:beforeAutospacing="0" w:afterAutospacing="0" w:line="580" w:lineRule="exact"/>
        <w:jc w:val="center"/>
        <w:rPr>
          <w:rFonts w:ascii="黑体" w:hAnsi="黑体" w:eastAsia="黑体" w:cs="仿宋_GB2312"/>
          <w:b/>
          <w:color w:val="000000"/>
          <w:sz w:val="36"/>
          <w:szCs w:val="36"/>
        </w:rPr>
      </w:pPr>
      <w:r>
        <w:rPr>
          <w:rFonts w:hint="eastAsia" w:ascii="方正小标宋简体" w:hAnsi="方正小标宋简体" w:eastAsia="方正小标宋简体" w:cs="方正小标宋简体"/>
          <w:b w:val="0"/>
          <w:bCs/>
          <w:sz w:val="44"/>
          <w:szCs w:val="44"/>
          <w:lang w:eastAsia="zh-CN"/>
        </w:rPr>
        <w:t>实操</w:t>
      </w:r>
      <w:r>
        <w:rPr>
          <w:rFonts w:hint="eastAsia" w:ascii="方正小标宋简体" w:hAnsi="方正小标宋简体" w:eastAsia="方正小标宋简体" w:cs="方正小标宋简体"/>
          <w:b w:val="0"/>
          <w:bCs/>
          <w:sz w:val="44"/>
          <w:szCs w:val="44"/>
        </w:rPr>
        <w:t>任务书</w:t>
      </w:r>
    </w:p>
    <w:p w14:paraId="0DCFF9C1">
      <w:pPr>
        <w:pStyle w:val="2"/>
        <w:keepNext w:val="0"/>
        <w:keepLines w:val="0"/>
        <w:pageBreakBefore w:val="0"/>
        <w:kinsoku/>
        <w:wordWrap/>
        <w:bidi w:val="0"/>
        <w:spacing w:line="580" w:lineRule="exact"/>
        <w:ind w:left="0" w:leftChars="0" w:firstLine="0" w:firstLineChars="0"/>
        <w:rPr>
          <w:rFonts w:ascii="黑体" w:hAnsi="黑体" w:eastAsia="黑体" w:cs="仿宋_GB2312"/>
          <w:b/>
          <w:color w:val="000000"/>
          <w:sz w:val="36"/>
          <w:szCs w:val="36"/>
        </w:rPr>
      </w:pPr>
    </w:p>
    <w:p w14:paraId="137B2EA2">
      <w:pPr>
        <w:pStyle w:val="2"/>
        <w:keepNext w:val="0"/>
        <w:keepLines w:val="0"/>
        <w:pageBreakBefore w:val="0"/>
        <w:kinsoku/>
        <w:wordWrap/>
        <w:bidi w:val="0"/>
        <w:spacing w:beforeAutospacing="0" w:afterAutospacing="0" w:line="580" w:lineRule="exact"/>
        <w:ind w:left="0" w:leftChars="0" w:firstLine="0" w:firstLineChars="0"/>
        <w:rPr>
          <w:rFonts w:hint="eastAsia" w:ascii="黑体" w:hAnsi="黑体" w:eastAsia="黑体" w:cs="仿宋_GB2312"/>
          <w:b/>
          <w:color w:val="000000"/>
          <w:sz w:val="36"/>
          <w:szCs w:val="36"/>
        </w:rPr>
      </w:pPr>
    </w:p>
    <w:p w14:paraId="740D022B">
      <w:pPr>
        <w:pStyle w:val="2"/>
        <w:keepNext w:val="0"/>
        <w:keepLines w:val="0"/>
        <w:pageBreakBefore w:val="0"/>
        <w:kinsoku/>
        <w:wordWrap/>
        <w:bidi w:val="0"/>
        <w:spacing w:beforeAutospacing="0" w:afterAutospacing="0" w:line="580" w:lineRule="exact"/>
        <w:ind w:left="0" w:leftChars="0" w:firstLine="0" w:firstLineChars="0"/>
        <w:rPr>
          <w:rFonts w:hint="eastAsia" w:ascii="黑体" w:hAnsi="黑体" w:eastAsia="黑体" w:cs="仿宋_GB2312"/>
          <w:b/>
          <w:color w:val="000000"/>
          <w:sz w:val="36"/>
          <w:szCs w:val="36"/>
        </w:rPr>
      </w:pPr>
    </w:p>
    <w:p w14:paraId="6E46309E">
      <w:pPr>
        <w:keepNext w:val="0"/>
        <w:keepLines w:val="0"/>
        <w:pageBreakBefore w:val="0"/>
        <w:kinsoku/>
        <w:wordWrap/>
        <w:bidi w:val="0"/>
        <w:spacing w:beforeAutospacing="0" w:afterAutospacing="0" w:line="58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选手号：</w:t>
      </w:r>
      <w:r>
        <w:rPr>
          <w:rFonts w:hint="eastAsia" w:ascii="仿宋_GB2312" w:hAnsi="仿宋_GB2312" w:eastAsia="仿宋_GB2312" w:cs="仿宋_GB2312"/>
          <w:b/>
          <w:sz w:val="28"/>
          <w:szCs w:val="28"/>
          <w:u w:val="single"/>
        </w:rPr>
        <w:t xml:space="preserve">                  </w:t>
      </w:r>
    </w:p>
    <w:p w14:paraId="2730F860">
      <w:pPr>
        <w:keepNext w:val="0"/>
        <w:keepLines w:val="0"/>
        <w:pageBreakBefore w:val="0"/>
        <w:kinsoku/>
        <w:wordWrap/>
        <w:bidi w:val="0"/>
        <w:spacing w:beforeAutospacing="0" w:afterAutospacing="0" w:line="580" w:lineRule="exact"/>
        <w:jc w:val="left"/>
        <w:rPr>
          <w:rFonts w:hint="eastAsia" w:ascii="仿宋_GB2312" w:hAnsi="仿宋_GB2312" w:eastAsia="仿宋_GB2312" w:cs="仿宋_GB2312"/>
          <w:b/>
          <w:sz w:val="28"/>
          <w:szCs w:val="28"/>
        </w:rPr>
      </w:pPr>
    </w:p>
    <w:p w14:paraId="18B9BADB">
      <w:pPr>
        <w:keepNext w:val="0"/>
        <w:keepLines w:val="0"/>
        <w:pageBreakBefore w:val="0"/>
        <w:kinsoku/>
        <w:wordWrap/>
        <w:bidi w:val="0"/>
        <w:spacing w:beforeAutospacing="0" w:afterAutospacing="0" w:line="580" w:lineRule="exact"/>
        <w:jc w:val="left"/>
        <w:rPr>
          <w:rFonts w:hint="eastAsia" w:ascii="仿宋_GB2312" w:hAnsi="仿宋_GB2312" w:eastAsia="仿宋_GB2312" w:cs="仿宋_GB2312"/>
          <w:b/>
          <w:sz w:val="28"/>
          <w:szCs w:val="28"/>
          <w:u w:val="single"/>
        </w:rPr>
      </w:pPr>
      <w:r>
        <w:rPr>
          <w:rFonts w:hint="eastAsia" w:ascii="仿宋_GB2312" w:hAnsi="仿宋_GB2312" w:cs="仿宋_GB2312"/>
          <w:b/>
          <w:sz w:val="28"/>
          <w:szCs w:val="28"/>
          <w:lang w:eastAsia="zh-CN"/>
        </w:rPr>
        <w:t>竞赛完成</w:t>
      </w:r>
      <w:r>
        <w:rPr>
          <w:rFonts w:hint="eastAsia" w:ascii="仿宋_GB2312" w:hAnsi="仿宋_GB2312" w:eastAsia="仿宋_GB2312" w:cs="仿宋_GB2312"/>
          <w:b/>
          <w:sz w:val="28"/>
          <w:szCs w:val="28"/>
        </w:rPr>
        <w:t>时间：</w:t>
      </w:r>
      <w:r>
        <w:rPr>
          <w:rFonts w:hint="eastAsia" w:ascii="仿宋_GB2312" w:hAnsi="仿宋_GB2312" w:eastAsia="仿宋_GB2312" w:cs="仿宋_GB2312"/>
          <w:b/>
          <w:sz w:val="28"/>
          <w:szCs w:val="28"/>
          <w:u w:val="single"/>
        </w:rPr>
        <w:t xml:space="preserve">       </w:t>
      </w:r>
      <w:r>
        <w:rPr>
          <w:rFonts w:hint="eastAsia" w:ascii="仿宋_GB2312" w:hAnsi="仿宋_GB2312" w:eastAsia="仿宋_GB2312" w:cs="仿宋_GB2312"/>
          <w:b/>
          <w:sz w:val="28"/>
          <w:szCs w:val="28"/>
        </w:rPr>
        <w:t>年</w:t>
      </w:r>
      <w:r>
        <w:rPr>
          <w:rFonts w:hint="eastAsia" w:ascii="仿宋_GB2312" w:hAnsi="仿宋_GB2312" w:eastAsia="仿宋_GB2312" w:cs="仿宋_GB2312"/>
          <w:b/>
          <w:sz w:val="28"/>
          <w:szCs w:val="28"/>
          <w:u w:val="single"/>
        </w:rPr>
        <w:t xml:space="preserve">     </w:t>
      </w:r>
      <w:r>
        <w:rPr>
          <w:rFonts w:hint="eastAsia" w:ascii="仿宋_GB2312" w:hAnsi="仿宋_GB2312" w:eastAsia="仿宋_GB2312" w:cs="仿宋_GB2312"/>
          <w:b/>
          <w:sz w:val="28"/>
          <w:szCs w:val="28"/>
        </w:rPr>
        <w:t>月</w:t>
      </w:r>
      <w:r>
        <w:rPr>
          <w:rFonts w:hint="eastAsia" w:ascii="仿宋_GB2312" w:hAnsi="仿宋_GB2312" w:eastAsia="仿宋_GB2312" w:cs="仿宋_GB2312"/>
          <w:b/>
          <w:sz w:val="28"/>
          <w:szCs w:val="28"/>
          <w:u w:val="single"/>
        </w:rPr>
        <w:t xml:space="preserve">     </w:t>
      </w:r>
      <w:r>
        <w:rPr>
          <w:rFonts w:hint="eastAsia" w:ascii="仿宋_GB2312" w:hAnsi="仿宋_GB2312" w:eastAsia="仿宋_GB2312" w:cs="仿宋_GB2312"/>
          <w:b/>
          <w:sz w:val="28"/>
          <w:szCs w:val="28"/>
        </w:rPr>
        <w:t>日</w:t>
      </w:r>
      <w:r>
        <w:rPr>
          <w:rFonts w:hint="eastAsia" w:ascii="仿宋_GB2312" w:hAnsi="仿宋_GB2312" w:cs="仿宋_GB2312"/>
          <w:b/>
          <w:sz w:val="28"/>
          <w:szCs w:val="28"/>
          <w:lang w:val="en-US" w:eastAsia="zh-CN"/>
        </w:rPr>
        <w:t xml:space="preserve">        </w:t>
      </w:r>
      <w:r>
        <w:rPr>
          <w:rFonts w:hint="eastAsia" w:ascii="仿宋_GB2312" w:hAnsi="仿宋_GB2312" w:eastAsia="仿宋_GB2312" w:cs="仿宋_GB2312"/>
          <w:b/>
          <w:sz w:val="28"/>
          <w:szCs w:val="28"/>
        </w:rPr>
        <w:t xml:space="preserve">总得分: </w:t>
      </w:r>
      <w:r>
        <w:rPr>
          <w:rFonts w:hint="eastAsia" w:ascii="仿宋_GB2312" w:hAnsi="仿宋_GB2312" w:eastAsia="仿宋_GB2312" w:cs="仿宋_GB2312"/>
          <w:b/>
          <w:sz w:val="28"/>
          <w:szCs w:val="28"/>
          <w:u w:val="single"/>
        </w:rPr>
        <w:t xml:space="preserve">      </w:t>
      </w:r>
    </w:p>
    <w:p w14:paraId="0E6CCDEF">
      <w:pPr>
        <w:pStyle w:val="2"/>
        <w:keepNext w:val="0"/>
        <w:keepLines w:val="0"/>
        <w:pageBreakBefore w:val="0"/>
        <w:kinsoku/>
        <w:wordWrap/>
        <w:bidi w:val="0"/>
        <w:spacing w:line="580" w:lineRule="exact"/>
        <w:ind w:left="0" w:leftChars="0" w:firstLine="0" w:firstLineChars="0"/>
        <w:rPr>
          <w:rFonts w:hint="eastAsia" w:ascii="仿宋_GB2312" w:hAnsi="仿宋_GB2312" w:eastAsia="仿宋_GB2312" w:cs="仿宋_GB2312"/>
          <w:b/>
          <w:sz w:val="28"/>
          <w:szCs w:val="28"/>
          <w:u w:val="single"/>
        </w:rPr>
      </w:pPr>
    </w:p>
    <w:p w14:paraId="0826D368">
      <w:pPr>
        <w:pStyle w:val="2"/>
        <w:keepNext w:val="0"/>
        <w:keepLines w:val="0"/>
        <w:pageBreakBefore w:val="0"/>
        <w:kinsoku/>
        <w:wordWrap/>
        <w:bidi w:val="0"/>
        <w:spacing w:line="580" w:lineRule="exact"/>
        <w:ind w:left="0" w:leftChars="0" w:firstLine="0" w:firstLineChars="0"/>
        <w:rPr>
          <w:rFonts w:hint="eastAsia" w:ascii="仿宋_GB2312" w:hAnsi="仿宋_GB2312" w:eastAsia="仿宋_GB2312" w:cs="仿宋_GB2312"/>
          <w:b/>
          <w:sz w:val="28"/>
          <w:szCs w:val="28"/>
          <w:u w:val="single"/>
        </w:rPr>
      </w:pPr>
    </w:p>
    <w:p w14:paraId="16A06C7A">
      <w:pPr>
        <w:pStyle w:val="2"/>
        <w:keepNext w:val="0"/>
        <w:keepLines w:val="0"/>
        <w:pageBreakBefore w:val="0"/>
        <w:kinsoku/>
        <w:wordWrap/>
        <w:bidi w:val="0"/>
        <w:spacing w:line="580" w:lineRule="exact"/>
        <w:ind w:left="0" w:leftChars="0" w:firstLine="0" w:firstLineChars="0"/>
        <w:rPr>
          <w:rFonts w:hint="eastAsia" w:ascii="仿宋_GB2312" w:hAnsi="仿宋_GB2312" w:eastAsia="仿宋_GB2312" w:cs="仿宋_GB2312"/>
          <w:b/>
          <w:sz w:val="28"/>
          <w:szCs w:val="28"/>
          <w:u w:val="single"/>
          <w:lang w:eastAsia="zh-CN"/>
        </w:rPr>
      </w:pPr>
    </w:p>
    <w:p w14:paraId="68D2237A">
      <w:pPr>
        <w:pStyle w:val="2"/>
        <w:keepNext w:val="0"/>
        <w:keepLines w:val="0"/>
        <w:pageBreakBefore w:val="0"/>
        <w:kinsoku/>
        <w:wordWrap/>
        <w:bidi w:val="0"/>
        <w:spacing w:line="580" w:lineRule="exact"/>
        <w:ind w:left="0" w:leftChars="0" w:firstLine="0" w:firstLineChars="0"/>
        <w:rPr>
          <w:rFonts w:hint="eastAsia" w:ascii="仿宋_GB2312" w:hAnsi="仿宋_GB2312" w:eastAsia="仿宋_GB2312" w:cs="仿宋_GB2312"/>
          <w:b/>
          <w:sz w:val="28"/>
          <w:szCs w:val="28"/>
          <w:u w:val="single"/>
          <w:lang w:eastAsia="zh-CN"/>
        </w:rPr>
      </w:pPr>
    </w:p>
    <w:p w14:paraId="706C8BBF">
      <w:pPr>
        <w:keepNext w:val="0"/>
        <w:keepLines w:val="0"/>
        <w:pageBreakBefore w:val="0"/>
        <w:kinsoku/>
        <w:wordWrap/>
        <w:bidi w:val="0"/>
        <w:spacing w:beforeAutospacing="0" w:afterAutospacing="0" w:line="580" w:lineRule="exact"/>
        <w:jc w:val="center"/>
        <w:rPr>
          <w:rFonts w:hint="eastAsia" w:ascii="仿宋_GB2312" w:hAnsi="仿宋_GB2312" w:eastAsia="仿宋_GB2312" w:cs="仿宋_GB2312"/>
          <w:szCs w:val="32"/>
        </w:rPr>
      </w:pPr>
      <w:r>
        <w:rPr>
          <w:rFonts w:hint="eastAsia" w:ascii="仿宋_GB2312" w:hAnsi="仿宋_GB2312" w:eastAsia="仿宋_GB2312" w:cs="仿宋_GB2312"/>
          <w:szCs w:val="32"/>
        </w:rPr>
        <w:t>深圳市第十六届职工技术创新运动会暨</w:t>
      </w:r>
    </w:p>
    <w:p w14:paraId="737E7A28">
      <w:pPr>
        <w:keepNext w:val="0"/>
        <w:keepLines w:val="0"/>
        <w:pageBreakBefore w:val="0"/>
        <w:kinsoku/>
        <w:wordWrap/>
        <w:bidi w:val="0"/>
        <w:spacing w:beforeAutospacing="0" w:afterAutospacing="0" w:line="580" w:lineRule="exact"/>
        <w:jc w:val="center"/>
        <w:rPr>
          <w:rFonts w:hint="eastAsia" w:ascii="仿宋_GB2312" w:hAnsi="仿宋_GB2312" w:eastAsia="仿宋_GB2312" w:cs="仿宋_GB2312"/>
          <w:szCs w:val="32"/>
        </w:rPr>
      </w:pPr>
      <w:r>
        <w:rPr>
          <w:rFonts w:hint="eastAsia" w:ascii="仿宋_GB2312" w:hAnsi="仿宋_GB2312" w:eastAsia="仿宋_GB2312" w:cs="仿宋_GB2312"/>
          <w:szCs w:val="32"/>
        </w:rPr>
        <w:t>2026年深圳技能大赛—计量员（精密仪器检测）</w:t>
      </w:r>
    </w:p>
    <w:p w14:paraId="5CEA3516">
      <w:pPr>
        <w:keepNext w:val="0"/>
        <w:keepLines w:val="0"/>
        <w:pageBreakBefore w:val="0"/>
        <w:kinsoku/>
        <w:wordWrap/>
        <w:bidi w:val="0"/>
        <w:spacing w:beforeAutospacing="0" w:afterAutospacing="0" w:line="580" w:lineRule="exact"/>
        <w:jc w:val="center"/>
        <w:rPr>
          <w:rFonts w:hint="eastAsia" w:ascii="仿宋_GB2312" w:hAnsi="仿宋_GB2312" w:eastAsia="仿宋_GB2312" w:cs="仿宋_GB2312"/>
          <w:szCs w:val="32"/>
        </w:rPr>
      </w:pPr>
      <w:r>
        <w:rPr>
          <w:rFonts w:hint="eastAsia" w:ascii="仿宋_GB2312" w:hAnsi="仿宋_GB2312" w:eastAsia="仿宋_GB2312" w:cs="仿宋_GB2312"/>
          <w:szCs w:val="32"/>
        </w:rPr>
        <w:t>职业技能竞赛执委会</w:t>
      </w:r>
    </w:p>
    <w:p w14:paraId="0504639B">
      <w:pPr>
        <w:keepNext w:val="0"/>
        <w:keepLines w:val="0"/>
        <w:pageBreakBefore w:val="0"/>
        <w:kinsoku/>
        <w:wordWrap/>
        <w:bidi w:val="0"/>
        <w:spacing w:beforeAutospacing="0" w:afterAutospacing="0" w:line="580" w:lineRule="exact"/>
        <w:rPr>
          <w:rFonts w:eastAsia="仿宋"/>
          <w:szCs w:val="32"/>
          <w:lang w:val="en-AU"/>
        </w:rPr>
      </w:pPr>
    </w:p>
    <w:p w14:paraId="27A21BDF">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0" w:firstLineChars="0"/>
        <w:jc w:val="center"/>
        <w:textAlignment w:val="auto"/>
        <w:rPr>
          <w:rFonts w:hint="eastAsia" w:ascii="黑体" w:hAnsi="黑体" w:eastAsia="黑体"/>
          <w:color w:val="FF0000"/>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cs="仿宋_GB2312"/>
          <w:szCs w:val="32"/>
          <w:lang w:val="en-AU"/>
        </w:rPr>
        <w:t>202</w:t>
      </w:r>
      <w:r>
        <w:rPr>
          <w:rFonts w:hint="eastAsia" w:ascii="仿宋_GB2312" w:hAnsi="仿宋_GB2312" w:cs="仿宋_GB2312"/>
          <w:szCs w:val="32"/>
        </w:rPr>
        <w:t>6</w:t>
      </w:r>
      <w:r>
        <w:rPr>
          <w:rFonts w:hint="eastAsia" w:ascii="仿宋_GB2312" w:hAnsi="仿宋_GB2312" w:cs="仿宋_GB2312"/>
          <w:szCs w:val="32"/>
          <w:lang w:val="en-AU"/>
        </w:rPr>
        <w:t>年</w:t>
      </w:r>
      <w:r>
        <w:rPr>
          <w:rFonts w:hint="eastAsia" w:ascii="仿宋_GB2312" w:hAnsi="仿宋_GB2312" w:cs="仿宋_GB2312"/>
          <w:szCs w:val="32"/>
          <w:lang w:val="en-US" w:eastAsia="zh-CN"/>
        </w:rPr>
        <w:t>7</w:t>
      </w:r>
      <w:r>
        <w:rPr>
          <w:rFonts w:hint="eastAsia" w:ascii="仿宋_GB2312" w:hAnsi="仿宋_GB2312" w:cs="仿宋_GB2312"/>
          <w:szCs w:val="32"/>
          <w:lang w:val="en-AU"/>
        </w:rPr>
        <w:t>月</w:t>
      </w:r>
    </w:p>
    <w:p w14:paraId="7870E5B6">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jc w:val="both"/>
        <w:textAlignment w:val="auto"/>
        <w:rPr>
          <w:rFonts w:hint="eastAsia" w:ascii="宋体" w:hAnsi="宋体" w:eastAsia="仿宋_GB2312" w:cs="仿宋_GB2312"/>
          <w:b/>
          <w:sz w:val="32"/>
          <w:szCs w:val="32"/>
          <w:lang w:eastAsia="zh-CN"/>
        </w:rPr>
      </w:pPr>
      <w:r>
        <w:rPr>
          <w:rFonts w:hint="eastAsia" w:ascii="宋体" w:hAnsi="宋体" w:cs="仿宋_GB2312"/>
          <w:b/>
          <w:sz w:val="32"/>
          <w:szCs w:val="32"/>
        </w:rPr>
        <w:t>注意事项</w:t>
      </w:r>
      <w:r>
        <w:rPr>
          <w:rFonts w:hint="eastAsia" w:ascii="宋体" w:hAnsi="宋体" w:cs="仿宋_GB2312"/>
          <w:b/>
          <w:sz w:val="32"/>
          <w:szCs w:val="32"/>
          <w:lang w:eastAsia="zh-CN"/>
        </w:rPr>
        <w:t>：</w:t>
      </w:r>
    </w:p>
    <w:p w14:paraId="66755433">
      <w:pPr>
        <w:pStyle w:val="23"/>
        <w:keepNext w:val="0"/>
        <w:keepLines w:val="0"/>
        <w:pageBreakBefore w:val="0"/>
        <w:widowControl/>
        <w:numPr>
          <w:ilvl w:val="0"/>
          <w:numId w:val="0"/>
        </w:numPr>
        <w:kinsoku/>
        <w:wordWrap/>
        <w:overflowPunct w:val="0"/>
        <w:topLinePunct/>
        <w:autoSpaceDE w:val="0"/>
        <w:autoSpaceDN w:val="0"/>
        <w:bidi w:val="0"/>
        <w:adjustRightInd w:val="0"/>
        <w:snapToGrid w:val="0"/>
        <w:spacing w:beforeAutospacing="0" w:afterAutospacing="0" w:line="580" w:lineRule="exact"/>
        <w:ind w:left="0" w:leftChars="0" w:firstLine="640" w:firstLineChars="200"/>
        <w:jc w:val="both"/>
        <w:textAlignment w:val="baseline"/>
        <w:rPr>
          <w:rFonts w:hint="eastAsia" w:ascii="仿宋_GB2312" w:hAnsi="仿宋_GB2312" w:eastAsia="仿宋_GB2312" w:cs="仿宋_GB2312"/>
          <w:bCs/>
          <w:sz w:val="32"/>
          <w:szCs w:val="32"/>
          <w:lang w:eastAsia="zh-CN"/>
        </w:rPr>
      </w:pPr>
      <w:r>
        <w:rPr>
          <w:rFonts w:hint="default" w:ascii="仿宋_GB2312" w:hAnsi="仿宋_GB2312" w:eastAsia="仿宋_GB2312" w:cs="仿宋_GB2312"/>
          <w:bCs/>
          <w:sz w:val="32"/>
          <w:szCs w:val="32"/>
          <w:lang w:val="en"/>
        </w:rPr>
        <w:t>1.</w:t>
      </w:r>
      <w:r>
        <w:rPr>
          <w:rFonts w:hint="eastAsia" w:ascii="仿宋_GB2312" w:hAnsi="仿宋_GB2312" w:eastAsia="仿宋_GB2312" w:cs="仿宋_GB2312"/>
          <w:bCs/>
          <w:sz w:val="32"/>
          <w:szCs w:val="32"/>
        </w:rPr>
        <w:t>参赛选手在比赛过程中应遵守相关的规章制度和安全守则，如有违反，则按照相关规定在考试的总成绩中扣除相应分值</w:t>
      </w:r>
      <w:r>
        <w:rPr>
          <w:rFonts w:hint="eastAsia" w:ascii="仿宋_GB2312" w:hAnsi="仿宋_GB2312" w:eastAsia="仿宋_GB2312" w:cs="仿宋_GB2312"/>
          <w:bCs/>
          <w:sz w:val="32"/>
          <w:szCs w:val="32"/>
          <w:lang w:eastAsia="zh-CN"/>
        </w:rPr>
        <w:t>。</w:t>
      </w:r>
    </w:p>
    <w:p w14:paraId="50517A8C">
      <w:pPr>
        <w:pStyle w:val="23"/>
        <w:keepNext w:val="0"/>
        <w:keepLines w:val="0"/>
        <w:pageBreakBefore w:val="0"/>
        <w:widowControl/>
        <w:numPr>
          <w:ilvl w:val="0"/>
          <w:numId w:val="0"/>
        </w:numPr>
        <w:kinsoku/>
        <w:wordWrap/>
        <w:overflowPunct w:val="0"/>
        <w:topLinePunct/>
        <w:autoSpaceDE w:val="0"/>
        <w:autoSpaceDN w:val="0"/>
        <w:bidi w:val="0"/>
        <w:adjustRightInd w:val="0"/>
        <w:snapToGrid w:val="0"/>
        <w:spacing w:beforeAutospacing="0" w:afterAutospacing="0" w:line="580" w:lineRule="exact"/>
        <w:ind w:left="0" w:leftChars="0" w:firstLine="640" w:firstLineChars="200"/>
        <w:jc w:val="both"/>
        <w:textAlignment w:val="baseline"/>
        <w:rPr>
          <w:rFonts w:hint="eastAsia" w:ascii="仿宋_GB2312" w:hAnsi="仿宋_GB2312" w:eastAsia="仿宋_GB2312" w:cs="仿宋_GB2312"/>
          <w:bCs/>
          <w:color w:val="auto"/>
          <w:sz w:val="32"/>
          <w:szCs w:val="32"/>
          <w:lang w:eastAsia="zh-CN"/>
        </w:rPr>
      </w:pPr>
      <w:r>
        <w:rPr>
          <w:rFonts w:hint="default" w:ascii="仿宋_GB2312" w:hAnsi="仿宋_GB2312" w:eastAsia="仿宋_GB2312" w:cs="仿宋_GB2312"/>
          <w:bCs/>
          <w:sz w:val="32"/>
          <w:szCs w:val="32"/>
          <w:lang w:val="en"/>
        </w:rPr>
        <w:t>2.</w:t>
      </w:r>
      <w:r>
        <w:rPr>
          <w:rFonts w:hint="eastAsia" w:ascii="仿宋_GB2312" w:hAnsi="仿宋_GB2312" w:eastAsia="仿宋_GB2312" w:cs="仿宋_GB2312"/>
          <w:bCs/>
          <w:sz w:val="32"/>
          <w:szCs w:val="32"/>
        </w:rPr>
        <w:t>参赛选手的比赛任务</w:t>
      </w:r>
      <w:r>
        <w:rPr>
          <w:rFonts w:hint="eastAsia" w:ascii="仿宋_GB2312" w:hAnsi="仿宋_GB2312" w:eastAsia="仿宋_GB2312" w:cs="仿宋_GB2312"/>
          <w:bCs/>
          <w:color w:val="auto"/>
          <w:sz w:val="32"/>
          <w:szCs w:val="32"/>
        </w:rPr>
        <w:t>书，除非在指定区域有明确书写或签名要求，选手不得留任何与身份有关的信息或特别记号，否则视为作弊，记零分</w:t>
      </w:r>
      <w:r>
        <w:rPr>
          <w:rFonts w:hint="eastAsia" w:ascii="仿宋_GB2312" w:hAnsi="仿宋_GB2312" w:eastAsia="仿宋_GB2312" w:cs="仿宋_GB2312"/>
          <w:bCs/>
          <w:color w:val="auto"/>
          <w:sz w:val="32"/>
          <w:szCs w:val="32"/>
          <w:lang w:eastAsia="zh-CN"/>
        </w:rPr>
        <w:t>。</w:t>
      </w:r>
    </w:p>
    <w:p w14:paraId="6E06EB0D">
      <w:pPr>
        <w:pStyle w:val="23"/>
        <w:keepNext w:val="0"/>
        <w:keepLines w:val="0"/>
        <w:pageBreakBefore w:val="0"/>
        <w:widowControl/>
        <w:numPr>
          <w:ilvl w:val="0"/>
          <w:numId w:val="0"/>
        </w:numPr>
        <w:kinsoku/>
        <w:wordWrap/>
        <w:overflowPunct w:val="0"/>
        <w:topLinePunct/>
        <w:autoSpaceDE w:val="0"/>
        <w:autoSpaceDN w:val="0"/>
        <w:bidi w:val="0"/>
        <w:adjustRightInd w:val="0"/>
        <w:snapToGrid w:val="0"/>
        <w:spacing w:beforeAutospacing="0" w:afterAutospacing="0" w:line="580" w:lineRule="exact"/>
        <w:ind w:left="0" w:leftChars="0" w:firstLine="640" w:firstLineChars="200"/>
        <w:jc w:val="both"/>
        <w:textAlignment w:val="baseline"/>
        <w:rPr>
          <w:rFonts w:hint="eastAsia" w:ascii="仿宋_GB2312" w:hAnsi="仿宋_GB2312" w:eastAsia="仿宋_GB2312" w:cs="仿宋_GB2312"/>
          <w:bCs/>
          <w:sz w:val="32"/>
          <w:szCs w:val="32"/>
          <w:lang w:eastAsia="zh-CN"/>
        </w:rPr>
      </w:pPr>
      <w:r>
        <w:rPr>
          <w:rFonts w:hint="default" w:ascii="仿宋_GB2312" w:hAnsi="仿宋_GB2312" w:eastAsia="仿宋_GB2312" w:cs="仿宋_GB2312"/>
          <w:bCs/>
          <w:color w:val="auto"/>
          <w:sz w:val="32"/>
          <w:szCs w:val="32"/>
          <w:lang w:val="en"/>
        </w:rPr>
        <w:t>3.</w:t>
      </w:r>
      <w:r>
        <w:rPr>
          <w:rFonts w:hint="eastAsia" w:ascii="仿宋_GB2312" w:hAnsi="仿宋_GB2312" w:eastAsia="仿宋_GB2312" w:cs="仿宋_GB2312"/>
          <w:bCs/>
          <w:color w:val="auto"/>
          <w:sz w:val="32"/>
          <w:szCs w:val="32"/>
        </w:rPr>
        <w:t>比赛任务书当场启封、当场有效。比赛任务书按一</w:t>
      </w:r>
      <w:r>
        <w:rPr>
          <w:rFonts w:hint="eastAsia" w:ascii="仿宋_GB2312" w:hAnsi="仿宋_GB2312" w:eastAsia="仿宋_GB2312" w:cs="仿宋_GB2312"/>
          <w:bCs/>
          <w:color w:val="auto"/>
          <w:sz w:val="32"/>
          <w:szCs w:val="32"/>
          <w:lang w:eastAsia="zh-CN"/>
        </w:rPr>
        <w:t>人</w:t>
      </w:r>
      <w:r>
        <w:rPr>
          <w:rFonts w:hint="eastAsia" w:ascii="仿宋_GB2312" w:hAnsi="仿宋_GB2312" w:eastAsia="仿宋_GB2312" w:cs="仿宋_GB2312"/>
          <w:bCs/>
          <w:color w:val="auto"/>
          <w:sz w:val="32"/>
          <w:szCs w:val="32"/>
        </w:rPr>
        <w:t>一份分发，竞赛结束后当场收回，不允许参赛选手带离赛场，也不允许参赛选手摘录</w:t>
      </w:r>
      <w:r>
        <w:rPr>
          <w:rFonts w:hint="eastAsia" w:ascii="仿宋_GB2312" w:hAnsi="仿宋_GB2312" w:eastAsia="仿宋_GB2312" w:cs="仿宋_GB2312"/>
          <w:bCs/>
          <w:sz w:val="32"/>
          <w:szCs w:val="32"/>
        </w:rPr>
        <w:t>相关内容，否则按违纪处理</w:t>
      </w:r>
      <w:r>
        <w:rPr>
          <w:rFonts w:hint="eastAsia" w:ascii="仿宋_GB2312" w:hAnsi="仿宋_GB2312" w:eastAsia="仿宋_GB2312" w:cs="仿宋_GB2312"/>
          <w:bCs/>
          <w:sz w:val="32"/>
          <w:szCs w:val="32"/>
          <w:lang w:eastAsia="zh-CN"/>
        </w:rPr>
        <w:t>。</w:t>
      </w:r>
    </w:p>
    <w:p w14:paraId="6329BC86">
      <w:pPr>
        <w:pStyle w:val="23"/>
        <w:keepNext w:val="0"/>
        <w:keepLines w:val="0"/>
        <w:pageBreakBefore w:val="0"/>
        <w:widowControl/>
        <w:numPr>
          <w:ilvl w:val="0"/>
          <w:numId w:val="0"/>
        </w:numPr>
        <w:kinsoku/>
        <w:wordWrap/>
        <w:overflowPunct w:val="0"/>
        <w:topLinePunct/>
        <w:autoSpaceDE w:val="0"/>
        <w:autoSpaceDN w:val="0"/>
        <w:bidi w:val="0"/>
        <w:adjustRightInd w:val="0"/>
        <w:snapToGrid w:val="0"/>
        <w:spacing w:beforeAutospacing="0" w:afterAutospacing="0" w:line="580" w:lineRule="exact"/>
        <w:ind w:left="0" w:leftChars="0" w:firstLine="640" w:firstLineChars="200"/>
        <w:jc w:val="both"/>
        <w:textAlignment w:val="baseline"/>
        <w:rPr>
          <w:rFonts w:hint="eastAsia" w:ascii="仿宋_GB2312" w:hAnsi="仿宋_GB2312" w:eastAsia="仿宋_GB2312" w:cs="仿宋_GB2312"/>
          <w:bCs/>
          <w:sz w:val="32"/>
          <w:szCs w:val="32"/>
          <w:lang w:eastAsia="zh-CN"/>
        </w:rPr>
      </w:pPr>
      <w:r>
        <w:rPr>
          <w:rFonts w:hint="default" w:ascii="仿宋_GB2312" w:hAnsi="仿宋_GB2312" w:eastAsia="仿宋_GB2312" w:cs="仿宋_GB2312"/>
          <w:bCs/>
          <w:sz w:val="32"/>
          <w:szCs w:val="32"/>
          <w:lang w:val="en"/>
        </w:rPr>
        <w:t>4.</w:t>
      </w:r>
      <w:r>
        <w:rPr>
          <w:rFonts w:hint="eastAsia" w:ascii="仿宋_GB2312" w:hAnsi="仿宋_GB2312" w:eastAsia="仿宋_GB2312" w:cs="仿宋_GB2312"/>
          <w:bCs/>
          <w:sz w:val="32"/>
          <w:szCs w:val="32"/>
        </w:rPr>
        <w:t>参赛选手不得随意修改电脑系统时间，否则扣除10%总成绩。在规定的比赛时间内完成全部任务，比赛结束时，各选手必须停止操作设备</w:t>
      </w:r>
      <w:r>
        <w:rPr>
          <w:rFonts w:hint="eastAsia" w:ascii="仿宋_GB2312" w:hAnsi="仿宋_GB2312" w:eastAsia="仿宋_GB2312" w:cs="仿宋_GB2312"/>
          <w:bCs/>
          <w:sz w:val="32"/>
          <w:szCs w:val="32"/>
          <w:lang w:eastAsia="zh-CN"/>
        </w:rPr>
        <w:t>。</w:t>
      </w:r>
    </w:p>
    <w:p w14:paraId="1BDAF54C">
      <w:pPr>
        <w:pStyle w:val="23"/>
        <w:keepNext w:val="0"/>
        <w:keepLines w:val="0"/>
        <w:pageBreakBefore w:val="0"/>
        <w:widowControl/>
        <w:numPr>
          <w:ilvl w:val="0"/>
          <w:numId w:val="0"/>
        </w:numPr>
        <w:kinsoku/>
        <w:wordWrap/>
        <w:overflowPunct w:val="0"/>
        <w:topLinePunct/>
        <w:autoSpaceDE w:val="0"/>
        <w:autoSpaceDN w:val="0"/>
        <w:bidi w:val="0"/>
        <w:adjustRightInd w:val="0"/>
        <w:snapToGrid w:val="0"/>
        <w:spacing w:beforeAutospacing="0" w:afterAutospacing="0" w:line="580" w:lineRule="exact"/>
        <w:ind w:left="0" w:leftChars="0" w:firstLine="640" w:firstLineChars="200"/>
        <w:jc w:val="both"/>
        <w:textAlignment w:val="baseline"/>
        <w:rPr>
          <w:rFonts w:hint="eastAsia" w:ascii="仿宋_GB2312" w:hAnsi="仿宋_GB2312" w:eastAsia="仿宋_GB2312" w:cs="仿宋_GB2312"/>
          <w:bCs/>
          <w:sz w:val="32"/>
          <w:szCs w:val="32"/>
          <w:lang w:eastAsia="zh-CN"/>
        </w:rPr>
      </w:pPr>
      <w:r>
        <w:rPr>
          <w:rFonts w:hint="default" w:ascii="仿宋_GB2312" w:hAnsi="仿宋_GB2312" w:eastAsia="仿宋_GB2312" w:cs="仿宋_GB2312"/>
          <w:bCs/>
          <w:sz w:val="32"/>
          <w:szCs w:val="32"/>
          <w:lang w:val="en"/>
        </w:rPr>
        <w:t>5.</w:t>
      </w:r>
      <w:r>
        <w:rPr>
          <w:rFonts w:hint="eastAsia" w:ascii="仿宋_GB2312" w:hAnsi="仿宋_GB2312" w:eastAsia="仿宋_GB2312" w:cs="仿宋_GB2312"/>
          <w:bCs/>
          <w:sz w:val="32"/>
          <w:szCs w:val="32"/>
        </w:rPr>
        <w:t>请在比赛过程中注意</w:t>
      </w:r>
      <w:r>
        <w:rPr>
          <w:rFonts w:hint="eastAsia" w:ascii="仿宋_GB2312" w:hAnsi="仿宋_GB2312" w:eastAsia="仿宋_GB2312" w:cs="仿宋_GB2312"/>
          <w:b/>
          <w:sz w:val="32"/>
          <w:szCs w:val="32"/>
        </w:rPr>
        <w:t>实时保存</w:t>
      </w:r>
      <w:r>
        <w:rPr>
          <w:rFonts w:hint="eastAsia" w:ascii="仿宋_GB2312" w:hAnsi="仿宋_GB2312" w:eastAsia="仿宋_GB2312" w:cs="仿宋_GB2312"/>
          <w:bCs/>
          <w:sz w:val="32"/>
          <w:szCs w:val="32"/>
        </w:rPr>
        <w:t>文件，由于参赛选手操作不当而造成计算机“死机”“重新启动”“关闭”等一切问题，责任自负</w:t>
      </w:r>
      <w:r>
        <w:rPr>
          <w:rFonts w:hint="eastAsia" w:ascii="仿宋_GB2312" w:hAnsi="仿宋_GB2312" w:eastAsia="仿宋_GB2312" w:cs="仿宋_GB2312"/>
          <w:bCs/>
          <w:sz w:val="32"/>
          <w:szCs w:val="32"/>
          <w:lang w:eastAsia="zh-CN"/>
        </w:rPr>
        <w:t>。</w:t>
      </w:r>
    </w:p>
    <w:p w14:paraId="023DF51D">
      <w:pPr>
        <w:pStyle w:val="23"/>
        <w:keepNext w:val="0"/>
        <w:keepLines w:val="0"/>
        <w:pageBreakBefore w:val="0"/>
        <w:widowControl/>
        <w:numPr>
          <w:ilvl w:val="0"/>
          <w:numId w:val="0"/>
        </w:numPr>
        <w:kinsoku/>
        <w:wordWrap/>
        <w:overflowPunct w:val="0"/>
        <w:topLinePunct/>
        <w:autoSpaceDE w:val="0"/>
        <w:autoSpaceDN w:val="0"/>
        <w:bidi w:val="0"/>
        <w:adjustRightInd w:val="0"/>
        <w:snapToGrid w:val="0"/>
        <w:spacing w:beforeAutospacing="0" w:afterAutospacing="0" w:line="580" w:lineRule="exact"/>
        <w:ind w:left="0" w:leftChars="0" w:firstLine="640" w:firstLineChars="200"/>
        <w:jc w:val="both"/>
        <w:textAlignment w:val="baseline"/>
        <w:rPr>
          <w:rFonts w:hint="eastAsia" w:ascii="仿宋_GB2312" w:hAnsi="仿宋_GB2312" w:eastAsia="仿宋_GB2312" w:cs="仿宋_GB2312"/>
          <w:bCs/>
          <w:sz w:val="32"/>
          <w:szCs w:val="32"/>
          <w:lang w:eastAsia="zh-CN"/>
        </w:rPr>
      </w:pPr>
      <w:r>
        <w:rPr>
          <w:rFonts w:hint="default" w:ascii="仿宋_GB2312" w:hAnsi="仿宋_GB2312" w:eastAsia="仿宋_GB2312" w:cs="仿宋_GB2312"/>
          <w:bCs/>
          <w:sz w:val="32"/>
          <w:szCs w:val="32"/>
          <w:lang w:val="en"/>
        </w:rPr>
        <w:t>6.</w:t>
      </w:r>
      <w:r>
        <w:rPr>
          <w:rFonts w:hint="eastAsia" w:ascii="仿宋_GB2312" w:hAnsi="仿宋_GB2312" w:eastAsia="仿宋_GB2312" w:cs="仿宋_GB2312"/>
          <w:bCs/>
          <w:sz w:val="32"/>
          <w:szCs w:val="32"/>
        </w:rPr>
        <w:t>在提交的电子文档或纸质资料上，除非任务书、赛项规程及指南中要求在指定区域有明确书写或签名，否则选手不得留有任何与身份有关的信息或特别记号，否则将视为作弊，记零分</w:t>
      </w:r>
      <w:r>
        <w:rPr>
          <w:rFonts w:hint="eastAsia" w:ascii="仿宋_GB2312" w:hAnsi="仿宋_GB2312" w:eastAsia="仿宋_GB2312" w:cs="仿宋_GB2312"/>
          <w:bCs/>
          <w:sz w:val="32"/>
          <w:szCs w:val="32"/>
          <w:lang w:eastAsia="zh-CN"/>
        </w:rPr>
        <w:t>。</w:t>
      </w:r>
    </w:p>
    <w:p w14:paraId="604D545D">
      <w:pPr>
        <w:pStyle w:val="23"/>
        <w:keepNext w:val="0"/>
        <w:keepLines w:val="0"/>
        <w:pageBreakBefore w:val="0"/>
        <w:widowControl/>
        <w:numPr>
          <w:ilvl w:val="0"/>
          <w:numId w:val="0"/>
        </w:numPr>
        <w:kinsoku/>
        <w:wordWrap/>
        <w:overflowPunct w:val="0"/>
        <w:topLinePunct/>
        <w:autoSpaceDE w:val="0"/>
        <w:autoSpaceDN w:val="0"/>
        <w:bidi w:val="0"/>
        <w:adjustRightInd w:val="0"/>
        <w:snapToGrid w:val="0"/>
        <w:spacing w:beforeAutospacing="0" w:afterAutospacing="0" w:line="580" w:lineRule="exact"/>
        <w:ind w:left="0" w:leftChars="0" w:firstLine="640" w:firstLineChars="200"/>
        <w:jc w:val="both"/>
        <w:textAlignment w:val="baseline"/>
        <w:rPr>
          <w:rFonts w:hint="eastAsia" w:ascii="仿宋_GB2312" w:hAnsi="仿宋_GB2312" w:eastAsia="仿宋_GB2312" w:cs="仿宋_GB2312"/>
          <w:bCs/>
          <w:sz w:val="32"/>
          <w:szCs w:val="32"/>
          <w:lang w:eastAsia="zh-CN"/>
        </w:rPr>
      </w:pPr>
      <w:r>
        <w:rPr>
          <w:rFonts w:hint="default" w:ascii="仿宋_GB2312" w:hAnsi="仿宋_GB2312" w:eastAsia="仿宋_GB2312" w:cs="仿宋_GB2312"/>
          <w:bCs/>
          <w:sz w:val="32"/>
          <w:szCs w:val="32"/>
          <w:lang w:val="en"/>
        </w:rPr>
        <w:t>7.</w:t>
      </w:r>
      <w:r>
        <w:rPr>
          <w:rFonts w:hint="eastAsia" w:ascii="仿宋_GB2312" w:hAnsi="仿宋_GB2312" w:eastAsia="仿宋_GB2312" w:cs="仿宋_GB2312"/>
          <w:bCs/>
          <w:sz w:val="32"/>
          <w:szCs w:val="32"/>
        </w:rPr>
        <w:t>若出现恶意破坏赛场比赛用具或影响他人比赛的情况，取消竞赛资格</w:t>
      </w:r>
      <w:r>
        <w:rPr>
          <w:rFonts w:hint="eastAsia" w:ascii="仿宋_GB2312" w:hAnsi="仿宋_GB2312" w:eastAsia="仿宋_GB2312" w:cs="仿宋_GB2312"/>
          <w:bCs/>
          <w:sz w:val="32"/>
          <w:szCs w:val="32"/>
          <w:lang w:eastAsia="zh-CN"/>
        </w:rPr>
        <w:t>。</w:t>
      </w:r>
    </w:p>
    <w:p w14:paraId="463EB496">
      <w:pPr>
        <w:pStyle w:val="23"/>
        <w:keepNext w:val="0"/>
        <w:keepLines w:val="0"/>
        <w:pageBreakBefore w:val="0"/>
        <w:widowControl/>
        <w:numPr>
          <w:ilvl w:val="0"/>
          <w:numId w:val="0"/>
        </w:numPr>
        <w:kinsoku/>
        <w:wordWrap/>
        <w:overflowPunct w:val="0"/>
        <w:topLinePunct/>
        <w:autoSpaceDE w:val="0"/>
        <w:autoSpaceDN w:val="0"/>
        <w:bidi w:val="0"/>
        <w:adjustRightInd w:val="0"/>
        <w:snapToGrid w:val="0"/>
        <w:spacing w:beforeAutospacing="0" w:afterAutospacing="0" w:line="580" w:lineRule="exact"/>
        <w:ind w:left="0" w:leftChars="0" w:firstLine="640" w:firstLineChars="200"/>
        <w:jc w:val="both"/>
        <w:textAlignment w:val="baseline"/>
        <w:rPr>
          <w:rFonts w:hint="eastAsia" w:ascii="仿宋_GB2312" w:hAnsi="仿宋_GB2312" w:eastAsia="仿宋_GB2312" w:cs="仿宋_GB2312"/>
          <w:bCs/>
          <w:sz w:val="32"/>
          <w:szCs w:val="32"/>
          <w:lang w:eastAsia="zh-CN"/>
        </w:rPr>
      </w:pPr>
      <w:r>
        <w:rPr>
          <w:rFonts w:hint="default" w:ascii="仿宋_GB2312" w:hAnsi="仿宋_GB2312" w:eastAsia="仿宋_GB2312" w:cs="仿宋_GB2312"/>
          <w:bCs/>
          <w:sz w:val="32"/>
          <w:szCs w:val="32"/>
          <w:lang w:val="en"/>
        </w:rPr>
        <w:t>8.</w:t>
      </w:r>
      <w:r>
        <w:rPr>
          <w:rFonts w:hint="eastAsia" w:ascii="仿宋_GB2312" w:hAnsi="仿宋_GB2312" w:eastAsia="仿宋_GB2312" w:cs="仿宋_GB2312"/>
          <w:bCs/>
          <w:sz w:val="32"/>
          <w:szCs w:val="32"/>
        </w:rPr>
        <w:t>请参赛选手仔细阅读任务书内容和要求，竞赛过程中如有异议，可向现场裁判人员反映，不得扰乱赛场秩序</w:t>
      </w:r>
      <w:r>
        <w:rPr>
          <w:rFonts w:hint="eastAsia" w:ascii="仿宋_GB2312" w:hAnsi="仿宋_GB2312" w:eastAsia="仿宋_GB2312" w:cs="仿宋_GB2312"/>
          <w:bCs/>
          <w:sz w:val="32"/>
          <w:szCs w:val="32"/>
          <w:lang w:eastAsia="zh-CN"/>
        </w:rPr>
        <w:t>。</w:t>
      </w:r>
    </w:p>
    <w:p w14:paraId="6F394770">
      <w:pPr>
        <w:pStyle w:val="23"/>
        <w:keepNext w:val="0"/>
        <w:keepLines w:val="0"/>
        <w:pageBreakBefore w:val="0"/>
        <w:widowControl/>
        <w:numPr>
          <w:ilvl w:val="0"/>
          <w:numId w:val="0"/>
        </w:numPr>
        <w:kinsoku/>
        <w:wordWrap/>
        <w:overflowPunct w:val="0"/>
        <w:topLinePunct/>
        <w:autoSpaceDE w:val="0"/>
        <w:autoSpaceDN w:val="0"/>
        <w:bidi w:val="0"/>
        <w:adjustRightInd w:val="0"/>
        <w:snapToGrid w:val="0"/>
        <w:spacing w:beforeAutospacing="0" w:afterAutospacing="0" w:line="580" w:lineRule="exact"/>
        <w:ind w:left="0" w:leftChars="0" w:firstLine="640" w:firstLineChars="200"/>
        <w:jc w:val="both"/>
        <w:textAlignment w:val="baseline"/>
        <w:rPr>
          <w:rFonts w:hint="eastAsia" w:ascii="仿宋_GB2312" w:hAnsi="仿宋_GB2312" w:eastAsia="仿宋_GB2312" w:cs="仿宋_GB2312"/>
          <w:bCs/>
          <w:sz w:val="32"/>
          <w:szCs w:val="32"/>
        </w:rPr>
      </w:pPr>
      <w:r>
        <w:rPr>
          <w:rFonts w:hint="default" w:ascii="仿宋_GB2312" w:hAnsi="仿宋_GB2312" w:eastAsia="仿宋_GB2312" w:cs="仿宋_GB2312"/>
          <w:bCs/>
          <w:color w:val="auto"/>
          <w:sz w:val="32"/>
          <w:szCs w:val="32"/>
          <w:lang w:val="en"/>
        </w:rPr>
        <w:t>9.</w:t>
      </w:r>
      <w:r>
        <w:rPr>
          <w:rFonts w:hint="eastAsia" w:ascii="仿宋_GB2312" w:hAnsi="仿宋_GB2312" w:eastAsia="仿宋_GB2312" w:cs="仿宋_GB2312"/>
          <w:bCs/>
          <w:color w:val="auto"/>
          <w:sz w:val="32"/>
          <w:szCs w:val="32"/>
        </w:rPr>
        <w:t>使用三坐标编程过程中，如出现操作失误导致比赛工件跌落的情况，</w:t>
      </w:r>
      <w:r>
        <w:rPr>
          <w:rFonts w:hint="eastAsia" w:ascii="仿宋_GB2312" w:hAnsi="仿宋_GB2312" w:eastAsia="仿宋_GB2312" w:cs="仿宋_GB2312"/>
          <w:b/>
          <w:color w:val="auto"/>
          <w:sz w:val="32"/>
          <w:szCs w:val="32"/>
        </w:rPr>
        <w:t>扣5分</w:t>
      </w:r>
      <w:r>
        <w:rPr>
          <w:rFonts w:hint="eastAsia" w:ascii="仿宋_GB2312" w:hAnsi="仿宋_GB2312" w:eastAsia="仿宋_GB2312" w:cs="仿宋_GB2312"/>
          <w:bCs/>
          <w:color w:val="auto"/>
          <w:sz w:val="32"/>
          <w:szCs w:val="32"/>
        </w:rPr>
        <w:t>。第二次跌落取消三坐标上机成绩。由技术人员和裁判核实确认有严重损害测量机及量具等竞赛设</w:t>
      </w:r>
      <w:r>
        <w:rPr>
          <w:rFonts w:hint="eastAsia" w:ascii="仿宋_GB2312" w:hAnsi="仿宋_GB2312" w:eastAsia="仿宋_GB2312" w:cs="仿宋_GB2312"/>
          <w:bCs/>
          <w:sz w:val="32"/>
          <w:szCs w:val="32"/>
        </w:rPr>
        <w:t>备行为的，其操作者取消比赛资格。</w:t>
      </w:r>
    </w:p>
    <w:p w14:paraId="1E2C8803">
      <w:pPr>
        <w:pStyle w:val="23"/>
        <w:keepNext w:val="0"/>
        <w:keepLines w:val="0"/>
        <w:pageBreakBefore w:val="0"/>
        <w:widowControl/>
        <w:numPr>
          <w:ilvl w:val="0"/>
          <w:numId w:val="0"/>
        </w:numPr>
        <w:kinsoku/>
        <w:wordWrap/>
        <w:overflowPunct w:val="0"/>
        <w:topLinePunct/>
        <w:autoSpaceDE w:val="0"/>
        <w:autoSpaceDN w:val="0"/>
        <w:bidi w:val="0"/>
        <w:adjustRightInd w:val="0"/>
        <w:snapToGrid w:val="0"/>
        <w:spacing w:beforeAutospacing="0" w:afterAutospacing="0" w:line="580" w:lineRule="exact"/>
        <w:ind w:left="0" w:leftChars="0" w:firstLine="640" w:firstLineChars="200"/>
        <w:jc w:val="both"/>
        <w:textAlignment w:val="baseline"/>
        <w:rPr>
          <w:rFonts w:hint="eastAsia" w:ascii="仿宋_GB2312" w:hAnsi="仿宋_GB2312" w:eastAsia="仿宋_GB2312" w:cs="仿宋_GB2312"/>
          <w:bCs/>
          <w:sz w:val="32"/>
          <w:szCs w:val="32"/>
        </w:rPr>
      </w:pPr>
      <w:r>
        <w:rPr>
          <w:rFonts w:hint="default" w:ascii="仿宋_GB2312" w:hAnsi="仿宋_GB2312" w:eastAsia="仿宋_GB2312" w:cs="仿宋_GB2312"/>
          <w:bCs/>
          <w:sz w:val="32"/>
          <w:szCs w:val="32"/>
          <w:lang w:val="en"/>
        </w:rPr>
        <w:t>10.</w:t>
      </w:r>
      <w:r>
        <w:rPr>
          <w:rFonts w:hint="eastAsia" w:ascii="仿宋_GB2312" w:hAnsi="仿宋_GB2312" w:eastAsia="仿宋_GB2312" w:cs="仿宋_GB2312"/>
          <w:bCs/>
          <w:sz w:val="32"/>
          <w:szCs w:val="32"/>
        </w:rPr>
        <w:t>使用三坐标编程过程中，出现撞断红宝石球测针情况，扣5分，第二次撞断取消三坐标上机比赛成绩。</w:t>
      </w:r>
    </w:p>
    <w:p w14:paraId="0CE3CD96">
      <w:pPr>
        <w:pStyle w:val="23"/>
        <w:keepNext w:val="0"/>
        <w:keepLines w:val="0"/>
        <w:pageBreakBefore w:val="0"/>
        <w:widowControl/>
        <w:numPr>
          <w:ilvl w:val="0"/>
          <w:numId w:val="0"/>
        </w:numPr>
        <w:kinsoku/>
        <w:wordWrap/>
        <w:overflowPunct w:val="0"/>
        <w:topLinePunct/>
        <w:autoSpaceDE w:val="0"/>
        <w:autoSpaceDN w:val="0"/>
        <w:bidi w:val="0"/>
        <w:adjustRightInd w:val="0"/>
        <w:snapToGrid w:val="0"/>
        <w:spacing w:beforeAutospacing="0" w:afterAutospacing="0" w:line="580" w:lineRule="exact"/>
        <w:ind w:left="0" w:leftChars="0" w:firstLine="640" w:firstLineChars="200"/>
        <w:jc w:val="both"/>
        <w:textAlignment w:val="baseline"/>
        <w:rPr>
          <w:rFonts w:hint="eastAsia" w:ascii="仿宋_GB2312" w:hAnsi="仿宋_GB2312" w:eastAsia="仿宋_GB2312" w:cs="仿宋_GB2312"/>
          <w:bCs/>
          <w:sz w:val="32"/>
          <w:szCs w:val="32"/>
          <w:lang w:eastAsia="zh-CN"/>
        </w:rPr>
      </w:pPr>
      <w:r>
        <w:rPr>
          <w:rFonts w:hint="default" w:ascii="仿宋_GB2312" w:hAnsi="仿宋_GB2312" w:eastAsia="仿宋_GB2312" w:cs="仿宋_GB2312"/>
          <w:bCs/>
          <w:sz w:val="32"/>
          <w:szCs w:val="32"/>
          <w:lang w:val="en"/>
        </w:rPr>
        <w:t>11.</w:t>
      </w:r>
      <w:r>
        <w:rPr>
          <w:rFonts w:hint="eastAsia" w:ascii="仿宋_GB2312" w:hAnsi="仿宋_GB2312" w:eastAsia="仿宋_GB2312" w:cs="仿宋_GB2312"/>
          <w:bCs/>
          <w:sz w:val="32"/>
          <w:szCs w:val="32"/>
        </w:rPr>
        <w:t>遵守赛场纪律，尊重考评人员，服从安排</w:t>
      </w:r>
      <w:r>
        <w:rPr>
          <w:rFonts w:hint="eastAsia" w:ascii="仿宋_GB2312" w:hAnsi="仿宋_GB2312" w:eastAsia="仿宋_GB2312" w:cs="仿宋_GB2312"/>
          <w:bCs/>
          <w:sz w:val="32"/>
          <w:szCs w:val="32"/>
          <w:lang w:eastAsia="zh-CN"/>
        </w:rPr>
        <w:t>。</w:t>
      </w:r>
    </w:p>
    <w:p w14:paraId="1F325A13">
      <w:pPr>
        <w:pStyle w:val="23"/>
        <w:keepNext w:val="0"/>
        <w:keepLines w:val="0"/>
        <w:pageBreakBefore w:val="0"/>
        <w:widowControl/>
        <w:numPr>
          <w:ilvl w:val="0"/>
          <w:numId w:val="0"/>
        </w:numPr>
        <w:kinsoku/>
        <w:wordWrap/>
        <w:overflowPunct w:val="0"/>
        <w:topLinePunct/>
        <w:autoSpaceDE w:val="0"/>
        <w:autoSpaceDN w:val="0"/>
        <w:bidi w:val="0"/>
        <w:adjustRightInd w:val="0"/>
        <w:snapToGrid w:val="0"/>
        <w:spacing w:beforeAutospacing="0" w:afterAutospacing="0" w:line="580" w:lineRule="exact"/>
        <w:ind w:left="0" w:leftChars="0" w:firstLine="640" w:firstLineChars="200"/>
        <w:jc w:val="both"/>
        <w:textAlignment w:val="baseline"/>
        <w:rPr>
          <w:rFonts w:hint="eastAsia" w:ascii="仿宋_GB2312" w:hAnsi="仿宋_GB2312" w:eastAsia="仿宋_GB2312" w:cs="仿宋_GB2312"/>
          <w:bCs/>
          <w:sz w:val="32"/>
          <w:szCs w:val="32"/>
          <w:lang w:eastAsia="zh-CN"/>
        </w:rPr>
      </w:pPr>
      <w:r>
        <w:rPr>
          <w:rFonts w:hint="default" w:ascii="仿宋_GB2312" w:hAnsi="仿宋_GB2312" w:eastAsia="仿宋_GB2312" w:cs="仿宋_GB2312"/>
          <w:bCs/>
          <w:sz w:val="32"/>
          <w:szCs w:val="32"/>
          <w:lang w:val="en"/>
        </w:rPr>
        <w:t>12.</w:t>
      </w:r>
      <w:r>
        <w:rPr>
          <w:rFonts w:hint="eastAsia" w:ascii="仿宋_GB2312" w:hAnsi="仿宋_GB2312" w:eastAsia="仿宋_GB2312" w:cs="仿宋_GB2312"/>
          <w:bCs/>
          <w:sz w:val="32"/>
          <w:szCs w:val="32"/>
        </w:rPr>
        <w:t>比赛时间结束前，将电脑的</w:t>
      </w:r>
      <w:r>
        <w:rPr>
          <w:rFonts w:hint="eastAsia" w:ascii="仿宋_GB2312" w:hAnsi="仿宋_GB2312" w:eastAsia="仿宋_GB2312" w:cs="仿宋_GB2312"/>
          <w:b/>
          <w:sz w:val="32"/>
          <w:szCs w:val="32"/>
        </w:rPr>
        <w:t>D:\2026计量员竞赛</w:t>
      </w:r>
      <w:r>
        <w:rPr>
          <w:rFonts w:hint="eastAsia" w:ascii="仿宋_GB2312" w:hAnsi="仿宋_GB2312" w:eastAsia="仿宋_GB2312" w:cs="仿宋_GB2312"/>
          <w:bCs/>
          <w:sz w:val="32"/>
          <w:szCs w:val="32"/>
        </w:rPr>
        <w:t>文件夹拷入U盘中，U盘同所有的纸质文件提交资料装入档案袋封好，选手和裁判共同在提交清单上（不装入档案袋）签字确认</w:t>
      </w:r>
      <w:r>
        <w:rPr>
          <w:rFonts w:hint="eastAsia" w:ascii="仿宋_GB2312" w:hAnsi="仿宋_GB2312" w:eastAsia="仿宋_GB2312" w:cs="仿宋_GB2312"/>
          <w:bCs/>
          <w:sz w:val="32"/>
          <w:szCs w:val="32"/>
          <w:lang w:eastAsia="zh-CN"/>
        </w:rPr>
        <w:t>。</w:t>
      </w:r>
    </w:p>
    <w:p w14:paraId="58A98127">
      <w:pPr>
        <w:pStyle w:val="23"/>
        <w:keepNext w:val="0"/>
        <w:keepLines w:val="0"/>
        <w:pageBreakBefore w:val="0"/>
        <w:widowControl/>
        <w:numPr>
          <w:ilvl w:val="0"/>
          <w:numId w:val="0"/>
        </w:numPr>
        <w:kinsoku/>
        <w:wordWrap/>
        <w:overflowPunct w:val="0"/>
        <w:topLinePunct/>
        <w:autoSpaceDE w:val="0"/>
        <w:autoSpaceDN w:val="0"/>
        <w:bidi w:val="0"/>
        <w:adjustRightInd w:val="0"/>
        <w:snapToGrid w:val="0"/>
        <w:spacing w:beforeAutospacing="0" w:afterAutospacing="0" w:line="580" w:lineRule="exact"/>
        <w:ind w:left="0" w:leftChars="0" w:firstLine="640" w:firstLineChars="200"/>
        <w:jc w:val="both"/>
        <w:textAlignment w:val="baseline"/>
        <w:rPr>
          <w:rFonts w:hint="eastAsia" w:ascii="仿宋_GB2312" w:hAnsi="仿宋_GB2312" w:eastAsia="仿宋_GB2312" w:cs="仿宋_GB2312"/>
          <w:bCs/>
          <w:sz w:val="32"/>
          <w:szCs w:val="32"/>
        </w:rPr>
      </w:pPr>
      <w:r>
        <w:rPr>
          <w:rFonts w:hint="default" w:ascii="仿宋_GB2312" w:hAnsi="仿宋_GB2312" w:eastAsia="仿宋_GB2312" w:cs="仿宋_GB2312"/>
          <w:bCs/>
          <w:sz w:val="32"/>
          <w:szCs w:val="32"/>
          <w:lang w:val="en"/>
        </w:rPr>
        <w:t>13.</w:t>
      </w:r>
      <w:r>
        <w:rPr>
          <w:rFonts w:hint="eastAsia" w:ascii="仿宋_GB2312" w:hAnsi="仿宋_GB2312" w:eastAsia="仿宋_GB2312" w:cs="仿宋_GB2312"/>
          <w:bCs/>
          <w:sz w:val="32"/>
          <w:szCs w:val="32"/>
        </w:rPr>
        <w:t>选手离场时，禁止携带与任何比赛相关资料、物料出</w:t>
      </w:r>
      <w:r>
        <w:rPr>
          <w:rFonts w:hint="eastAsia" w:ascii="仿宋_GB2312" w:hAnsi="仿宋_GB2312" w:eastAsia="仿宋_GB2312" w:cs="仿宋_GB2312"/>
          <w:bCs/>
          <w:sz w:val="32"/>
          <w:szCs w:val="32"/>
          <w:lang w:eastAsia="zh-CN"/>
        </w:rPr>
        <w:t>赛</w:t>
      </w:r>
      <w:r>
        <w:rPr>
          <w:rFonts w:hint="eastAsia" w:ascii="仿宋_GB2312" w:hAnsi="仿宋_GB2312" w:eastAsia="仿宋_GB2312" w:cs="仿宋_GB2312"/>
          <w:bCs/>
          <w:sz w:val="32"/>
          <w:szCs w:val="32"/>
        </w:rPr>
        <w:t>场。</w:t>
      </w:r>
    </w:p>
    <w:p w14:paraId="06985A1D">
      <w:pPr>
        <w:keepNext w:val="0"/>
        <w:keepLines w:val="0"/>
        <w:pageBreakBefore w:val="0"/>
        <w:numPr>
          <w:ilvl w:val="0"/>
          <w:numId w:val="0"/>
        </w:numPr>
        <w:kinsoku/>
        <w:wordWrap/>
        <w:bidi w:val="0"/>
        <w:spacing w:beforeAutospacing="0" w:afterAutospacing="0" w:line="580" w:lineRule="exact"/>
        <w:ind w:leftChars="0" w:firstLine="640" w:firstLineChars="200"/>
        <w:jc w:val="both"/>
        <w:rPr>
          <w:rFonts w:hint="eastAsia" w:ascii="黑体" w:hAnsi="黑体" w:eastAsia="黑体" w:cs="黑体"/>
          <w:b w:val="0"/>
          <w:bCs/>
          <w:sz w:val="32"/>
          <w:szCs w:val="32"/>
        </w:rPr>
      </w:pPr>
      <w:r>
        <w:rPr>
          <w:rFonts w:hint="eastAsia" w:ascii="黑体" w:hAnsi="黑体" w:eastAsia="黑体" w:cs="黑体"/>
          <w:b w:val="0"/>
          <w:bCs/>
          <w:sz w:val="32"/>
          <w:szCs w:val="32"/>
          <w:lang w:eastAsia="zh-CN"/>
        </w:rPr>
        <w:t>一、竞赛要求</w:t>
      </w:r>
    </w:p>
    <w:p w14:paraId="46950B0F">
      <w:pPr>
        <w:keepNext w:val="0"/>
        <w:keepLines w:val="0"/>
        <w:pageBreakBefore w:val="0"/>
        <w:numPr>
          <w:ilvl w:val="0"/>
          <w:numId w:val="0"/>
        </w:numPr>
        <w:kinsoku/>
        <w:wordWrap/>
        <w:bidi w:val="0"/>
        <w:spacing w:beforeAutospacing="0" w:afterAutospacing="0" w:line="580" w:lineRule="exact"/>
        <w:ind w:leftChars="0" w:firstLine="640" w:firstLineChars="200"/>
        <w:jc w:val="both"/>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选手</w:t>
      </w:r>
      <w:r>
        <w:rPr>
          <w:rFonts w:hint="eastAsia" w:ascii="仿宋_GB2312" w:hAnsi="仿宋_GB2312" w:eastAsia="仿宋_GB2312" w:cs="仿宋_GB2312"/>
          <w:sz w:val="32"/>
          <w:szCs w:val="32"/>
        </w:rPr>
        <w:t>应仔细阅读</w:t>
      </w:r>
      <w:r>
        <w:rPr>
          <w:rFonts w:hint="eastAsia" w:ascii="仿宋_GB2312" w:hAnsi="仿宋_GB2312" w:cs="仿宋_GB2312"/>
          <w:sz w:val="32"/>
          <w:szCs w:val="32"/>
          <w:lang w:eastAsia="zh-CN"/>
        </w:rPr>
        <w:t>实操</w:t>
      </w:r>
      <w:r>
        <w:rPr>
          <w:rFonts w:hint="eastAsia" w:ascii="仿宋_GB2312" w:hAnsi="仿宋_GB2312" w:eastAsia="仿宋_GB2312" w:cs="仿宋_GB2312"/>
          <w:sz w:val="32"/>
          <w:szCs w:val="32"/>
        </w:rPr>
        <w:t>任务书</w:t>
      </w:r>
      <w:r>
        <w:rPr>
          <w:rFonts w:hint="eastAsia" w:ascii="仿宋_GB2312" w:hAnsi="仿宋_GB2312" w:cs="仿宋_GB2312"/>
          <w:sz w:val="32"/>
          <w:szCs w:val="32"/>
          <w:lang w:eastAsia="zh-CN"/>
        </w:rPr>
        <w:t>赛题</w:t>
      </w:r>
      <w:r>
        <w:rPr>
          <w:rFonts w:hint="eastAsia" w:ascii="仿宋_GB2312" w:hAnsi="仿宋_GB2312" w:eastAsia="仿宋_GB2312" w:cs="仿宋_GB2312"/>
          <w:sz w:val="32"/>
          <w:szCs w:val="32"/>
        </w:rPr>
        <w:t>部分的要求，完成竞赛。</w:t>
      </w:r>
    </w:p>
    <w:p w14:paraId="65D7B398">
      <w:pPr>
        <w:keepNext w:val="0"/>
        <w:keepLines w:val="0"/>
        <w:pageBreakBefore w:val="0"/>
        <w:numPr>
          <w:ilvl w:val="0"/>
          <w:numId w:val="0"/>
        </w:numPr>
        <w:kinsoku/>
        <w:wordWrap/>
        <w:bidi w:val="0"/>
        <w:spacing w:beforeAutospacing="0" w:afterAutospacing="0" w:line="580" w:lineRule="exact"/>
        <w:ind w:leftChars="0" w:firstLine="640" w:firstLineChars="200"/>
        <w:jc w:val="both"/>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二、竞赛流程</w:t>
      </w:r>
    </w:p>
    <w:p w14:paraId="4CC321B2">
      <w:pPr>
        <w:pStyle w:val="23"/>
        <w:keepNext w:val="0"/>
        <w:keepLines w:val="0"/>
        <w:pageBreakBefore w:val="0"/>
        <w:numPr>
          <w:ilvl w:val="0"/>
          <w:numId w:val="0"/>
        </w:numPr>
        <w:kinsoku/>
        <w:wordWrap/>
        <w:bidi w:val="0"/>
        <w:spacing w:beforeAutospacing="0" w:afterAutospacing="0" w:line="580" w:lineRule="exact"/>
        <w:ind w:left="0" w:leftChars="0" w:firstLine="640" w:firstLineChars="200"/>
        <w:jc w:val="both"/>
        <w:rPr>
          <w:rFonts w:hint="eastAsia" w:ascii="仿宋_GB2312" w:hAnsi="仿宋_GB2312" w:eastAsia="仿宋_GB2312" w:cs="仿宋_GB2312"/>
          <w:sz w:val="32"/>
          <w:szCs w:val="32"/>
          <w:lang w:eastAsia="zh-CN"/>
        </w:rPr>
      </w:pPr>
      <w:bookmarkStart w:id="7" w:name="_Hlk184142294"/>
      <w:r>
        <w:rPr>
          <w:rFonts w:hint="eastAsia" w:ascii="仿宋_GB2312" w:hAnsi="仿宋_GB2312" w:eastAsia="仿宋_GB2312" w:cs="仿宋_GB2312"/>
          <w:sz w:val="32"/>
          <w:szCs w:val="32"/>
        </w:rPr>
        <w:t>竞赛开始前10分钟，发放任务书和检测图纸；正式开赛时，允许开始操作；提前作答，取消参赛资格</w:t>
      </w:r>
      <w:r>
        <w:rPr>
          <w:rFonts w:hint="eastAsia" w:ascii="仿宋_GB2312" w:hAnsi="仿宋_GB2312" w:eastAsia="仿宋_GB2312" w:cs="仿宋_GB2312"/>
          <w:sz w:val="32"/>
          <w:szCs w:val="32"/>
          <w:lang w:eastAsia="zh-CN"/>
        </w:rPr>
        <w:t>。</w:t>
      </w:r>
    </w:p>
    <w:p w14:paraId="20746D90">
      <w:pPr>
        <w:pStyle w:val="23"/>
        <w:keepNext w:val="0"/>
        <w:keepLines w:val="0"/>
        <w:pageBreakBefore w:val="0"/>
        <w:numPr>
          <w:ilvl w:val="0"/>
          <w:numId w:val="0"/>
        </w:numPr>
        <w:kinsoku/>
        <w:wordWrap/>
        <w:bidi w:val="0"/>
        <w:spacing w:beforeAutospacing="0" w:afterAutospacing="0" w:line="580" w:lineRule="exact"/>
        <w:ind w:left="0" w:leftChars="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竞赛时间总计1小时，竞赛结束后停止操作；继续作答的</w:t>
      </w:r>
      <w:r>
        <w:rPr>
          <w:rFonts w:hint="eastAsia" w:ascii="仿宋_GB2312" w:hAnsi="仿宋_GB2312" w:eastAsia="仿宋_GB2312" w:cs="仿宋_GB2312"/>
          <w:sz w:val="32"/>
          <w:szCs w:val="32"/>
          <w:lang w:eastAsia="zh-CN"/>
        </w:rPr>
        <w:t>选手</w:t>
      </w:r>
      <w:r>
        <w:rPr>
          <w:rFonts w:hint="eastAsia" w:ascii="仿宋_GB2312" w:hAnsi="仿宋_GB2312" w:eastAsia="仿宋_GB2312" w:cs="仿宋_GB2312"/>
          <w:sz w:val="32"/>
          <w:szCs w:val="32"/>
        </w:rPr>
        <w:t>，取消参赛资格</w:t>
      </w:r>
      <w:r>
        <w:rPr>
          <w:rFonts w:hint="eastAsia" w:ascii="仿宋_GB2312" w:hAnsi="仿宋_GB2312" w:eastAsia="仿宋_GB2312" w:cs="仿宋_GB2312"/>
          <w:sz w:val="32"/>
          <w:szCs w:val="32"/>
          <w:lang w:eastAsia="zh-CN"/>
        </w:rPr>
        <w:t>。</w:t>
      </w:r>
    </w:p>
    <w:p w14:paraId="28F8D543">
      <w:pPr>
        <w:pStyle w:val="23"/>
        <w:keepNext w:val="0"/>
        <w:keepLines w:val="0"/>
        <w:pageBreakBefore w:val="0"/>
        <w:numPr>
          <w:ilvl w:val="0"/>
          <w:numId w:val="0"/>
        </w:numPr>
        <w:kinsoku/>
        <w:wordWrap/>
        <w:bidi w:val="0"/>
        <w:spacing w:beforeAutospacing="0" w:afterAutospacing="0" w:line="580"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保存测量程序、数据文件、报告等，将指定文件夹拷入发放的U盘中，并上交任务书。</w:t>
      </w:r>
    </w:p>
    <w:bookmarkEnd w:id="7"/>
    <w:p w14:paraId="68274AFE">
      <w:pPr>
        <w:keepNext w:val="0"/>
        <w:keepLines w:val="0"/>
        <w:pageBreakBefore w:val="0"/>
        <w:numPr>
          <w:ilvl w:val="0"/>
          <w:numId w:val="0"/>
        </w:numPr>
        <w:kinsoku/>
        <w:wordWrap/>
        <w:bidi w:val="0"/>
        <w:spacing w:beforeAutospacing="0" w:afterAutospacing="0" w:line="580" w:lineRule="exact"/>
        <w:ind w:leftChars="0" w:firstLine="640" w:firstLineChars="200"/>
        <w:jc w:val="both"/>
        <w:rPr>
          <w:rFonts w:hint="eastAsia" w:ascii="黑体" w:hAnsi="黑体" w:eastAsia="黑体" w:cs="黑体"/>
          <w:b w:val="0"/>
          <w:bCs/>
          <w:sz w:val="32"/>
          <w:szCs w:val="32"/>
          <w:lang w:eastAsia="zh-CN"/>
        </w:rPr>
      </w:pPr>
      <w:bookmarkStart w:id="8" w:name="_Hlk184142718"/>
      <w:r>
        <w:rPr>
          <w:rFonts w:hint="eastAsia" w:ascii="黑体" w:hAnsi="黑体" w:eastAsia="黑体" w:cs="黑体"/>
          <w:b w:val="0"/>
          <w:bCs/>
          <w:sz w:val="32"/>
          <w:szCs w:val="32"/>
          <w:lang w:eastAsia="zh-CN"/>
        </w:rPr>
        <w:t>三、文件夹储存路径</w:t>
      </w:r>
      <w:bookmarkEnd w:id="8"/>
      <w:bookmarkStart w:id="9" w:name="_Hlk184142736"/>
    </w:p>
    <w:p w14:paraId="511070FA">
      <w:pPr>
        <w:pStyle w:val="23"/>
        <w:keepNext w:val="0"/>
        <w:keepLines w:val="0"/>
        <w:pageBreakBefore w:val="0"/>
        <w:kinsoku/>
        <w:wordWrap/>
        <w:bidi w:val="0"/>
        <w:spacing w:beforeAutospacing="0" w:afterAutospacing="0" w:line="580" w:lineRule="exac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三坐标程序文件、测头文件、测头校验报告、报告文件保存到电脑：D:\2026计量员竞赛文件中。</w:t>
      </w:r>
      <w:r>
        <w:rPr>
          <w:rFonts w:hint="eastAsia" w:ascii="仿宋_GB2312" w:hAnsi="仿宋_GB2312" w:eastAsia="仿宋_GB2312" w:cs="仿宋_GB2312"/>
          <w:sz w:val="32"/>
          <w:szCs w:val="32"/>
        </w:rPr>
        <w:t>竞赛</w:t>
      </w:r>
      <w:r>
        <w:rPr>
          <w:rFonts w:hint="eastAsia" w:ascii="仿宋_GB2312" w:hAnsi="仿宋_GB2312" w:eastAsia="仿宋_GB2312" w:cs="仿宋_GB2312"/>
          <w:color w:val="000000"/>
          <w:sz w:val="32"/>
          <w:szCs w:val="32"/>
        </w:rPr>
        <w:t>结束前，将整个文件夹</w:t>
      </w:r>
      <w:r>
        <w:rPr>
          <w:rFonts w:hint="eastAsia" w:ascii="仿宋_GB2312" w:hAnsi="仿宋_GB2312" w:eastAsia="仿宋_GB2312" w:cs="仿宋_GB2312"/>
          <w:b/>
          <w:bCs/>
          <w:color w:val="000000"/>
          <w:sz w:val="32"/>
          <w:szCs w:val="32"/>
        </w:rPr>
        <w:t>剪切</w:t>
      </w:r>
      <w:r>
        <w:rPr>
          <w:rFonts w:hint="eastAsia" w:ascii="仿宋_GB2312" w:hAnsi="仿宋_GB2312" w:eastAsia="仿宋_GB2312" w:cs="仿宋_GB2312"/>
          <w:color w:val="000000"/>
          <w:sz w:val="32"/>
          <w:szCs w:val="32"/>
        </w:rPr>
        <w:t>到U盘中。</w:t>
      </w:r>
      <w:bookmarkEnd w:id="9"/>
    </w:p>
    <w:p w14:paraId="7C130084">
      <w:pPr>
        <w:keepNext w:val="0"/>
        <w:keepLines w:val="0"/>
        <w:pageBreakBefore w:val="0"/>
        <w:numPr>
          <w:ilvl w:val="0"/>
          <w:numId w:val="0"/>
        </w:numPr>
        <w:kinsoku/>
        <w:wordWrap/>
        <w:bidi w:val="0"/>
        <w:spacing w:beforeAutospacing="0" w:afterAutospacing="0" w:line="580" w:lineRule="exact"/>
        <w:ind w:leftChars="0" w:firstLine="640" w:firstLineChars="200"/>
        <w:jc w:val="both"/>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四、命名要求</w:t>
      </w:r>
    </w:p>
    <w:p w14:paraId="129D8D99">
      <w:pPr>
        <w:pStyle w:val="23"/>
        <w:keepNext w:val="0"/>
        <w:keepLines w:val="0"/>
        <w:pageBreakBefore w:val="0"/>
        <w:kinsoku/>
        <w:wordWrap/>
        <w:bidi w:val="0"/>
        <w:spacing w:beforeAutospacing="0" w:afterAutospacing="0" w:line="580" w:lineRule="exact"/>
        <w:ind w:left="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试题中涉及的命名（如程序、测头名称、报告等）都以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比赛场次-工位号”命名。例：选手比赛场次为第一场，选手工位号为五号工位，则命名方式为</w:t>
      </w:r>
      <w:r>
        <w:rPr>
          <w:rFonts w:hint="eastAsia" w:ascii="仿宋_GB2312" w:hAnsi="仿宋_GB2312" w:eastAsia="仿宋_GB2312" w:cs="仿宋_GB2312"/>
          <w:b/>
          <w:bCs/>
          <w:sz w:val="32"/>
          <w:szCs w:val="32"/>
        </w:rPr>
        <w:t>“01-05”</w:t>
      </w:r>
      <w:r>
        <w:rPr>
          <w:rFonts w:hint="eastAsia" w:ascii="仿宋_GB2312" w:hAnsi="仿宋_GB2312" w:eastAsia="仿宋_GB2312" w:cs="仿宋_GB2312"/>
          <w:sz w:val="32"/>
          <w:szCs w:val="32"/>
          <w:lang w:eastAsia="zh-CN"/>
        </w:rPr>
        <w:t>。</w:t>
      </w:r>
    </w:p>
    <w:p w14:paraId="77296DEA">
      <w:pPr>
        <w:keepNext w:val="0"/>
        <w:keepLines w:val="0"/>
        <w:pageBreakBefore w:val="0"/>
        <w:numPr>
          <w:ilvl w:val="0"/>
          <w:numId w:val="0"/>
        </w:numPr>
        <w:kinsoku/>
        <w:wordWrap/>
        <w:bidi w:val="0"/>
        <w:spacing w:beforeAutospacing="0" w:afterAutospacing="0" w:line="580" w:lineRule="exact"/>
        <w:ind w:leftChars="0" w:firstLine="640" w:firstLineChars="200"/>
        <w:jc w:val="both"/>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五、提交清单</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70"/>
        <w:gridCol w:w="1953"/>
        <w:gridCol w:w="1269"/>
        <w:gridCol w:w="707"/>
        <w:gridCol w:w="3114"/>
      </w:tblGrid>
      <w:tr w14:paraId="5EFE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4" w:type="pct"/>
            <w:noWrap w:val="0"/>
            <w:vAlign w:val="center"/>
          </w:tcPr>
          <w:p w14:paraId="649C60A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bCs/>
                <w:snapToGrid w:val="0"/>
                <w:color w:val="000000"/>
                <w:sz w:val="24"/>
                <w:szCs w:val="24"/>
              </w:rPr>
            </w:pPr>
            <w:r>
              <w:rPr>
                <w:rFonts w:hint="eastAsia" w:ascii="仿宋_GB2312" w:hAnsi="仿宋_GB2312" w:eastAsia="仿宋_GB2312" w:cs="仿宋_GB2312"/>
                <w:b/>
                <w:bCs/>
                <w:snapToGrid w:val="0"/>
                <w:color w:val="000000"/>
                <w:spacing w:val="-13"/>
                <w:sz w:val="24"/>
                <w:szCs w:val="24"/>
              </w:rPr>
              <w:t>项目</w:t>
            </w:r>
          </w:p>
        </w:tc>
        <w:tc>
          <w:tcPr>
            <w:tcW w:w="1174" w:type="pct"/>
            <w:noWrap w:val="0"/>
            <w:vAlign w:val="center"/>
          </w:tcPr>
          <w:p w14:paraId="51B4D50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bCs/>
                <w:snapToGrid w:val="0"/>
                <w:color w:val="000000"/>
                <w:sz w:val="24"/>
                <w:szCs w:val="24"/>
              </w:rPr>
            </w:pPr>
            <w:r>
              <w:rPr>
                <w:rFonts w:hint="eastAsia" w:ascii="仿宋_GB2312" w:hAnsi="仿宋_GB2312" w:eastAsia="仿宋_GB2312" w:cs="仿宋_GB2312"/>
                <w:b/>
                <w:bCs/>
                <w:snapToGrid w:val="0"/>
                <w:color w:val="000000"/>
                <w:spacing w:val="-19"/>
                <w:sz w:val="24"/>
                <w:szCs w:val="24"/>
              </w:rPr>
              <w:t>内容</w:t>
            </w:r>
          </w:p>
        </w:tc>
        <w:tc>
          <w:tcPr>
            <w:tcW w:w="763" w:type="pct"/>
            <w:noWrap w:val="0"/>
            <w:vAlign w:val="center"/>
          </w:tcPr>
          <w:p w14:paraId="3817B186">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bCs/>
                <w:snapToGrid w:val="0"/>
                <w:color w:val="000000"/>
                <w:sz w:val="24"/>
                <w:szCs w:val="24"/>
              </w:rPr>
            </w:pPr>
            <w:r>
              <w:rPr>
                <w:rFonts w:hint="eastAsia" w:ascii="仿宋_GB2312" w:hAnsi="仿宋_GB2312" w:eastAsia="仿宋_GB2312" w:cs="仿宋_GB2312"/>
                <w:b/>
                <w:bCs/>
                <w:snapToGrid w:val="0"/>
                <w:color w:val="000000"/>
                <w:spacing w:val="-13"/>
                <w:sz w:val="24"/>
                <w:szCs w:val="24"/>
              </w:rPr>
              <w:t>类型</w:t>
            </w:r>
          </w:p>
        </w:tc>
        <w:tc>
          <w:tcPr>
            <w:tcW w:w="425" w:type="pct"/>
            <w:noWrap w:val="0"/>
            <w:vAlign w:val="center"/>
          </w:tcPr>
          <w:p w14:paraId="5BEEB23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bCs/>
                <w:snapToGrid w:val="0"/>
                <w:color w:val="000000"/>
                <w:sz w:val="24"/>
                <w:szCs w:val="24"/>
              </w:rPr>
            </w:pPr>
            <w:r>
              <w:rPr>
                <w:rFonts w:hint="eastAsia" w:ascii="仿宋_GB2312" w:hAnsi="仿宋_GB2312" w:eastAsia="仿宋_GB2312" w:cs="仿宋_GB2312"/>
                <w:b/>
                <w:bCs/>
                <w:snapToGrid w:val="0"/>
                <w:color w:val="000000"/>
                <w:spacing w:val="-13"/>
                <w:sz w:val="24"/>
                <w:szCs w:val="24"/>
              </w:rPr>
              <w:t>数量</w:t>
            </w:r>
          </w:p>
        </w:tc>
        <w:tc>
          <w:tcPr>
            <w:tcW w:w="1872" w:type="pct"/>
            <w:noWrap w:val="0"/>
            <w:vAlign w:val="center"/>
          </w:tcPr>
          <w:p w14:paraId="4172DFB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bCs/>
                <w:snapToGrid w:val="0"/>
                <w:color w:val="000000"/>
                <w:sz w:val="24"/>
                <w:szCs w:val="24"/>
              </w:rPr>
            </w:pPr>
            <w:r>
              <w:rPr>
                <w:rFonts w:hint="eastAsia" w:ascii="仿宋_GB2312" w:hAnsi="仿宋_GB2312" w:eastAsia="仿宋_GB2312" w:cs="仿宋_GB2312"/>
                <w:b/>
                <w:bCs/>
                <w:snapToGrid w:val="0"/>
                <w:color w:val="000000"/>
                <w:spacing w:val="-13"/>
                <w:sz w:val="24"/>
                <w:szCs w:val="24"/>
              </w:rPr>
              <w:t>备注</w:t>
            </w:r>
          </w:p>
        </w:tc>
      </w:tr>
      <w:tr w14:paraId="014D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4" w:type="pct"/>
            <w:vMerge w:val="restart"/>
            <w:noWrap w:val="0"/>
            <w:vAlign w:val="center"/>
          </w:tcPr>
          <w:p w14:paraId="53627F01">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leftChars="0" w:firstLine="0" w:firstLineChars="0"/>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z w:val="24"/>
                <w:szCs w:val="24"/>
              </w:rPr>
              <w:t>档</w:t>
            </w:r>
            <w:r>
              <w:rPr>
                <w:rFonts w:hint="eastAsia" w:ascii="仿宋_GB2312" w:hAnsi="仿宋_GB2312" w:eastAsia="仿宋_GB2312" w:cs="仿宋_GB2312"/>
                <w:snapToGrid w:val="0"/>
                <w:color w:val="000000"/>
                <w:spacing w:val="-43"/>
                <w:sz w:val="24"/>
                <w:szCs w:val="24"/>
              </w:rPr>
              <w:t xml:space="preserve"> </w:t>
            </w:r>
            <w:r>
              <w:rPr>
                <w:rFonts w:hint="eastAsia" w:ascii="仿宋_GB2312" w:hAnsi="仿宋_GB2312" w:eastAsia="仿宋_GB2312" w:cs="仿宋_GB2312"/>
                <w:snapToGrid w:val="0"/>
                <w:color w:val="000000"/>
                <w:sz w:val="24"/>
                <w:szCs w:val="24"/>
              </w:rPr>
              <w:t>案</w:t>
            </w:r>
            <w:r>
              <w:rPr>
                <w:rFonts w:hint="eastAsia" w:ascii="仿宋_GB2312" w:hAnsi="仿宋_GB2312" w:eastAsia="仿宋_GB2312" w:cs="仿宋_GB2312"/>
                <w:snapToGrid w:val="0"/>
                <w:color w:val="000000"/>
                <w:spacing w:val="-48"/>
                <w:sz w:val="24"/>
                <w:szCs w:val="24"/>
              </w:rPr>
              <w:t xml:space="preserve"> </w:t>
            </w:r>
            <w:r>
              <w:rPr>
                <w:rFonts w:hint="eastAsia" w:ascii="仿宋_GB2312" w:hAnsi="仿宋_GB2312" w:eastAsia="仿宋_GB2312" w:cs="仿宋_GB2312"/>
                <w:snapToGrid w:val="0"/>
                <w:color w:val="000000"/>
                <w:sz w:val="24"/>
                <w:szCs w:val="24"/>
              </w:rPr>
              <w:t>袋</w:t>
            </w:r>
          </w:p>
        </w:tc>
        <w:tc>
          <w:tcPr>
            <w:tcW w:w="1174" w:type="pct"/>
            <w:noWrap w:val="0"/>
            <w:vAlign w:val="center"/>
          </w:tcPr>
          <w:p w14:paraId="3D2B73D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21"/>
                <w:sz w:val="24"/>
                <w:szCs w:val="24"/>
              </w:rPr>
              <w:t>任务书</w:t>
            </w:r>
          </w:p>
        </w:tc>
        <w:tc>
          <w:tcPr>
            <w:tcW w:w="763" w:type="pct"/>
            <w:noWrap w:val="0"/>
            <w:vAlign w:val="center"/>
          </w:tcPr>
          <w:p w14:paraId="021AA5B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14"/>
                <w:sz w:val="24"/>
                <w:szCs w:val="24"/>
              </w:rPr>
              <w:t>纸质</w:t>
            </w:r>
          </w:p>
        </w:tc>
        <w:tc>
          <w:tcPr>
            <w:tcW w:w="425" w:type="pct"/>
            <w:noWrap w:val="0"/>
            <w:vAlign w:val="center"/>
          </w:tcPr>
          <w:p w14:paraId="0FF7D69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10"/>
                <w:w w:val="95"/>
                <w:sz w:val="24"/>
                <w:szCs w:val="24"/>
              </w:rPr>
              <w:t>1份</w:t>
            </w:r>
          </w:p>
        </w:tc>
        <w:tc>
          <w:tcPr>
            <w:tcW w:w="1872" w:type="pct"/>
            <w:noWrap w:val="0"/>
            <w:vAlign w:val="center"/>
          </w:tcPr>
          <w:p w14:paraId="2084CB0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p>
        </w:tc>
      </w:tr>
      <w:tr w14:paraId="6A52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4" w:type="pct"/>
            <w:vMerge w:val="continue"/>
            <w:noWrap w:val="0"/>
            <w:vAlign w:val="center"/>
          </w:tcPr>
          <w:p w14:paraId="536696E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p>
        </w:tc>
        <w:tc>
          <w:tcPr>
            <w:tcW w:w="1174" w:type="pct"/>
            <w:noWrap w:val="0"/>
            <w:vAlign w:val="center"/>
          </w:tcPr>
          <w:p w14:paraId="4B52873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22"/>
                <w:sz w:val="24"/>
                <w:szCs w:val="24"/>
              </w:rPr>
              <w:t>检测图纸</w:t>
            </w:r>
          </w:p>
        </w:tc>
        <w:tc>
          <w:tcPr>
            <w:tcW w:w="763" w:type="pct"/>
            <w:noWrap w:val="0"/>
            <w:vAlign w:val="center"/>
          </w:tcPr>
          <w:p w14:paraId="4B31A5C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14"/>
                <w:sz w:val="24"/>
                <w:szCs w:val="24"/>
              </w:rPr>
              <w:t>纸质</w:t>
            </w:r>
          </w:p>
        </w:tc>
        <w:tc>
          <w:tcPr>
            <w:tcW w:w="425" w:type="pct"/>
            <w:noWrap w:val="0"/>
            <w:vAlign w:val="center"/>
          </w:tcPr>
          <w:p w14:paraId="60AE810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11"/>
                <w:w w:val="99"/>
                <w:sz w:val="24"/>
                <w:szCs w:val="24"/>
              </w:rPr>
              <w:t>1份</w:t>
            </w:r>
          </w:p>
        </w:tc>
        <w:tc>
          <w:tcPr>
            <w:tcW w:w="1872" w:type="pct"/>
            <w:noWrap w:val="0"/>
            <w:vAlign w:val="center"/>
          </w:tcPr>
          <w:p w14:paraId="2B1B2FA4">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firstLine="106"/>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22"/>
                <w:w w:val="99"/>
                <w:sz w:val="24"/>
                <w:szCs w:val="24"/>
              </w:rPr>
              <w:t>三坐标检测工件</w:t>
            </w:r>
          </w:p>
        </w:tc>
      </w:tr>
      <w:tr w14:paraId="6BD6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4" w:type="pct"/>
            <w:vMerge w:val="continue"/>
            <w:noWrap w:val="0"/>
            <w:vAlign w:val="center"/>
          </w:tcPr>
          <w:p w14:paraId="63DAF5F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p>
        </w:tc>
        <w:tc>
          <w:tcPr>
            <w:tcW w:w="1174" w:type="pct"/>
            <w:noWrap w:val="0"/>
            <w:vAlign w:val="center"/>
          </w:tcPr>
          <w:p w14:paraId="3ECF224F">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22"/>
                <w:sz w:val="24"/>
                <w:szCs w:val="24"/>
              </w:rPr>
              <w:t>资料提交清单</w:t>
            </w:r>
          </w:p>
        </w:tc>
        <w:tc>
          <w:tcPr>
            <w:tcW w:w="763" w:type="pct"/>
            <w:noWrap w:val="0"/>
            <w:vAlign w:val="center"/>
          </w:tcPr>
          <w:p w14:paraId="5EBA8AC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14"/>
                <w:sz w:val="24"/>
                <w:szCs w:val="24"/>
              </w:rPr>
              <w:t>纸质</w:t>
            </w:r>
          </w:p>
        </w:tc>
        <w:tc>
          <w:tcPr>
            <w:tcW w:w="425" w:type="pct"/>
            <w:noWrap w:val="0"/>
            <w:vAlign w:val="center"/>
          </w:tcPr>
          <w:p w14:paraId="60072F8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10"/>
                <w:w w:val="95"/>
                <w:sz w:val="24"/>
                <w:szCs w:val="24"/>
              </w:rPr>
              <w:t>1张</w:t>
            </w:r>
          </w:p>
        </w:tc>
        <w:tc>
          <w:tcPr>
            <w:tcW w:w="1872" w:type="pct"/>
            <w:noWrap w:val="0"/>
            <w:vAlign w:val="center"/>
          </w:tcPr>
          <w:p w14:paraId="28E00E12">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firstLine="105"/>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21"/>
                <w:sz w:val="24"/>
                <w:szCs w:val="24"/>
              </w:rPr>
              <w:t>选手签字、裁判签字</w:t>
            </w:r>
          </w:p>
        </w:tc>
      </w:tr>
      <w:tr w14:paraId="189C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4" w:type="pct"/>
            <w:vMerge w:val="continue"/>
            <w:noWrap w:val="0"/>
            <w:vAlign w:val="center"/>
          </w:tcPr>
          <w:p w14:paraId="0A201A16">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p>
        </w:tc>
        <w:tc>
          <w:tcPr>
            <w:tcW w:w="1174" w:type="pct"/>
            <w:noWrap w:val="0"/>
            <w:vAlign w:val="center"/>
          </w:tcPr>
          <w:p w14:paraId="5712EFF6">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8"/>
                <w:sz w:val="24"/>
                <w:szCs w:val="24"/>
              </w:rPr>
              <w:t>U盘</w:t>
            </w:r>
          </w:p>
        </w:tc>
        <w:tc>
          <w:tcPr>
            <w:tcW w:w="763" w:type="pct"/>
            <w:noWrap w:val="0"/>
            <w:vAlign w:val="center"/>
          </w:tcPr>
          <w:p w14:paraId="4F5F1EE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21"/>
                <w:w w:val="99"/>
                <w:sz w:val="24"/>
                <w:szCs w:val="24"/>
              </w:rPr>
              <w:t>电子器件</w:t>
            </w:r>
          </w:p>
        </w:tc>
        <w:tc>
          <w:tcPr>
            <w:tcW w:w="425" w:type="pct"/>
            <w:noWrap w:val="0"/>
            <w:vAlign w:val="center"/>
          </w:tcPr>
          <w:p w14:paraId="67C9B34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10"/>
                <w:w w:val="95"/>
                <w:sz w:val="24"/>
                <w:szCs w:val="24"/>
              </w:rPr>
              <w:t>1个</w:t>
            </w:r>
          </w:p>
        </w:tc>
        <w:tc>
          <w:tcPr>
            <w:tcW w:w="1872" w:type="pct"/>
            <w:noWrap w:val="0"/>
            <w:vAlign w:val="center"/>
          </w:tcPr>
          <w:p w14:paraId="6CE501D8">
            <w:pPr>
              <w:keepNext w:val="0"/>
              <w:keepLines w:val="0"/>
              <w:pageBreakBefore w:val="0"/>
              <w:widowControl w:val="0"/>
              <w:kinsoku/>
              <w:wordWrap/>
              <w:overflowPunct/>
              <w:topLinePunct w:val="0"/>
              <w:autoSpaceDE/>
              <w:autoSpaceDN/>
              <w:bidi w:val="0"/>
              <w:adjustRightInd/>
              <w:snapToGrid/>
              <w:spacing w:beforeAutospacing="0" w:afterAutospacing="0" w:line="0" w:lineRule="atLeast"/>
              <w:ind w:firstLine="130"/>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21"/>
                <w:w w:val="98"/>
                <w:sz w:val="24"/>
                <w:szCs w:val="24"/>
              </w:rPr>
              <w:t>内容如上面三</w:t>
            </w:r>
          </w:p>
        </w:tc>
      </w:tr>
      <w:tr w14:paraId="4495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4" w:type="pct"/>
            <w:vMerge w:val="restart"/>
            <w:noWrap w:val="0"/>
            <w:vAlign w:val="center"/>
          </w:tcPr>
          <w:p w14:paraId="5160DFA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z w:val="24"/>
                <w:szCs w:val="24"/>
              </w:rPr>
              <w:t>现场</w:t>
            </w:r>
          </w:p>
        </w:tc>
        <w:tc>
          <w:tcPr>
            <w:tcW w:w="1174" w:type="pct"/>
            <w:noWrap w:val="0"/>
            <w:vAlign w:val="center"/>
          </w:tcPr>
          <w:p w14:paraId="5F5FB96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18"/>
                <w:sz w:val="24"/>
                <w:szCs w:val="24"/>
              </w:rPr>
              <w:t>检测工件</w:t>
            </w:r>
          </w:p>
        </w:tc>
        <w:tc>
          <w:tcPr>
            <w:tcW w:w="763" w:type="pct"/>
            <w:noWrap w:val="0"/>
            <w:vAlign w:val="center"/>
          </w:tcPr>
          <w:p w14:paraId="0D7DA6B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15"/>
                <w:sz w:val="24"/>
                <w:szCs w:val="24"/>
              </w:rPr>
              <w:t>工件</w:t>
            </w:r>
          </w:p>
        </w:tc>
        <w:tc>
          <w:tcPr>
            <w:tcW w:w="425" w:type="pct"/>
            <w:noWrap w:val="0"/>
            <w:vAlign w:val="center"/>
          </w:tcPr>
          <w:p w14:paraId="4059276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r>
              <w:rPr>
                <w:rFonts w:hint="eastAsia" w:ascii="仿宋_GB2312" w:hAnsi="仿宋_GB2312" w:eastAsia="仿宋_GB2312" w:cs="仿宋_GB2312"/>
                <w:snapToGrid w:val="0"/>
                <w:color w:val="000000"/>
                <w:spacing w:val="-10"/>
                <w:w w:val="95"/>
                <w:sz w:val="24"/>
                <w:szCs w:val="24"/>
              </w:rPr>
              <w:t>1件</w:t>
            </w:r>
          </w:p>
        </w:tc>
        <w:tc>
          <w:tcPr>
            <w:tcW w:w="1872" w:type="pct"/>
            <w:noWrap w:val="0"/>
            <w:vAlign w:val="center"/>
          </w:tcPr>
          <w:p w14:paraId="1CFBAF1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p>
        </w:tc>
      </w:tr>
      <w:tr w14:paraId="31A9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4" w:type="pct"/>
            <w:vMerge w:val="continue"/>
            <w:noWrap w:val="0"/>
            <w:textDirection w:val="tbRlV"/>
            <w:vAlign w:val="center"/>
          </w:tcPr>
          <w:p w14:paraId="2EF7725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p>
        </w:tc>
        <w:tc>
          <w:tcPr>
            <w:tcW w:w="1174" w:type="pct"/>
            <w:noWrap w:val="0"/>
            <w:vAlign w:val="center"/>
          </w:tcPr>
          <w:p w14:paraId="4376E9B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夹具套装</w:t>
            </w:r>
          </w:p>
        </w:tc>
        <w:tc>
          <w:tcPr>
            <w:tcW w:w="763" w:type="pct"/>
            <w:noWrap w:val="0"/>
            <w:vAlign w:val="center"/>
          </w:tcPr>
          <w:p w14:paraId="63967A0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工具</w:t>
            </w:r>
          </w:p>
        </w:tc>
        <w:tc>
          <w:tcPr>
            <w:tcW w:w="425" w:type="pct"/>
            <w:noWrap w:val="0"/>
            <w:vAlign w:val="center"/>
          </w:tcPr>
          <w:p w14:paraId="68D0303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1套</w:t>
            </w:r>
          </w:p>
        </w:tc>
        <w:tc>
          <w:tcPr>
            <w:tcW w:w="1872" w:type="pct"/>
            <w:noWrap w:val="0"/>
            <w:vAlign w:val="center"/>
          </w:tcPr>
          <w:p w14:paraId="610FD37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需自行安装调整</w:t>
            </w:r>
          </w:p>
        </w:tc>
      </w:tr>
      <w:tr w14:paraId="249F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4" w:type="pct"/>
            <w:vMerge w:val="continue"/>
            <w:noWrap w:val="0"/>
            <w:textDirection w:val="tbRlV"/>
            <w:vAlign w:val="center"/>
          </w:tcPr>
          <w:p w14:paraId="5D7827E6">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p>
        </w:tc>
        <w:tc>
          <w:tcPr>
            <w:tcW w:w="1174" w:type="pct"/>
            <w:noWrap w:val="0"/>
            <w:vAlign w:val="center"/>
          </w:tcPr>
          <w:p w14:paraId="387C31C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测针</w:t>
            </w:r>
          </w:p>
        </w:tc>
        <w:tc>
          <w:tcPr>
            <w:tcW w:w="763" w:type="pct"/>
            <w:noWrap w:val="0"/>
            <w:vAlign w:val="center"/>
          </w:tcPr>
          <w:p w14:paraId="16E2642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工具</w:t>
            </w:r>
          </w:p>
        </w:tc>
        <w:tc>
          <w:tcPr>
            <w:tcW w:w="425" w:type="pct"/>
            <w:noWrap w:val="0"/>
            <w:vAlign w:val="center"/>
          </w:tcPr>
          <w:p w14:paraId="6D54967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1根</w:t>
            </w:r>
          </w:p>
        </w:tc>
        <w:tc>
          <w:tcPr>
            <w:tcW w:w="1872" w:type="pct"/>
            <w:noWrap w:val="0"/>
            <w:vAlign w:val="center"/>
          </w:tcPr>
          <w:p w14:paraId="6B31D4A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已安装在测量机上</w:t>
            </w:r>
          </w:p>
        </w:tc>
      </w:tr>
      <w:tr w14:paraId="43FC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4" w:type="pct"/>
            <w:vMerge w:val="continue"/>
            <w:noWrap w:val="0"/>
            <w:textDirection w:val="tbRlV"/>
            <w:vAlign w:val="center"/>
          </w:tcPr>
          <w:p w14:paraId="6B7563C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p>
        </w:tc>
        <w:tc>
          <w:tcPr>
            <w:tcW w:w="1174" w:type="pct"/>
            <w:noWrap w:val="0"/>
            <w:vAlign w:val="center"/>
          </w:tcPr>
          <w:p w14:paraId="7A0BBBC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标准球套装</w:t>
            </w:r>
          </w:p>
        </w:tc>
        <w:tc>
          <w:tcPr>
            <w:tcW w:w="763" w:type="pct"/>
            <w:noWrap w:val="0"/>
            <w:vAlign w:val="center"/>
          </w:tcPr>
          <w:p w14:paraId="1E242AD6">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工具</w:t>
            </w:r>
          </w:p>
        </w:tc>
        <w:tc>
          <w:tcPr>
            <w:tcW w:w="425" w:type="pct"/>
            <w:noWrap w:val="0"/>
            <w:vAlign w:val="center"/>
          </w:tcPr>
          <w:p w14:paraId="210F31C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1套</w:t>
            </w:r>
          </w:p>
        </w:tc>
        <w:tc>
          <w:tcPr>
            <w:tcW w:w="1872" w:type="pct"/>
            <w:noWrap w:val="0"/>
            <w:vAlign w:val="center"/>
          </w:tcPr>
          <w:p w14:paraId="27D7B8D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p>
        </w:tc>
      </w:tr>
      <w:tr w14:paraId="5203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4" w:type="pct"/>
            <w:vMerge w:val="continue"/>
            <w:noWrap w:val="0"/>
            <w:textDirection w:val="tbRlV"/>
            <w:vAlign w:val="center"/>
          </w:tcPr>
          <w:p w14:paraId="73E009D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p>
        </w:tc>
        <w:tc>
          <w:tcPr>
            <w:tcW w:w="1174" w:type="pct"/>
            <w:noWrap w:val="0"/>
            <w:vAlign w:val="center"/>
          </w:tcPr>
          <w:p w14:paraId="329FBE3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内六角扳手</w:t>
            </w:r>
          </w:p>
        </w:tc>
        <w:tc>
          <w:tcPr>
            <w:tcW w:w="763" w:type="pct"/>
            <w:noWrap w:val="0"/>
            <w:vAlign w:val="center"/>
          </w:tcPr>
          <w:p w14:paraId="2323853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工具</w:t>
            </w:r>
          </w:p>
        </w:tc>
        <w:tc>
          <w:tcPr>
            <w:tcW w:w="425" w:type="pct"/>
            <w:noWrap w:val="0"/>
            <w:vAlign w:val="center"/>
          </w:tcPr>
          <w:p w14:paraId="3635093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1个</w:t>
            </w:r>
          </w:p>
        </w:tc>
        <w:tc>
          <w:tcPr>
            <w:tcW w:w="1872" w:type="pct"/>
            <w:noWrap w:val="0"/>
            <w:vAlign w:val="center"/>
          </w:tcPr>
          <w:p w14:paraId="3E03CF99">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p>
        </w:tc>
      </w:tr>
      <w:tr w14:paraId="21A4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64" w:type="pct"/>
            <w:vMerge w:val="continue"/>
            <w:noWrap w:val="0"/>
            <w:textDirection w:val="tbRlV"/>
            <w:vAlign w:val="center"/>
          </w:tcPr>
          <w:p w14:paraId="39A5C126">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napToGrid w:val="0"/>
                <w:color w:val="000000"/>
                <w:sz w:val="24"/>
                <w:szCs w:val="24"/>
              </w:rPr>
            </w:pPr>
          </w:p>
        </w:tc>
        <w:tc>
          <w:tcPr>
            <w:tcW w:w="1174" w:type="pct"/>
            <w:noWrap w:val="0"/>
            <w:vAlign w:val="center"/>
          </w:tcPr>
          <w:p w14:paraId="44C07356">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白手套一副</w:t>
            </w:r>
          </w:p>
        </w:tc>
        <w:tc>
          <w:tcPr>
            <w:tcW w:w="763" w:type="pct"/>
            <w:noWrap w:val="0"/>
            <w:vAlign w:val="center"/>
          </w:tcPr>
          <w:p w14:paraId="45F73682">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工具</w:t>
            </w:r>
          </w:p>
        </w:tc>
        <w:tc>
          <w:tcPr>
            <w:tcW w:w="425" w:type="pct"/>
            <w:noWrap w:val="0"/>
            <w:vAlign w:val="center"/>
          </w:tcPr>
          <w:p w14:paraId="3091D88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1套</w:t>
            </w:r>
          </w:p>
        </w:tc>
        <w:tc>
          <w:tcPr>
            <w:tcW w:w="1872" w:type="pct"/>
            <w:noWrap w:val="0"/>
            <w:vAlign w:val="center"/>
          </w:tcPr>
          <w:p w14:paraId="3FD6088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Cs/>
                <w:sz w:val="24"/>
                <w:szCs w:val="24"/>
              </w:rPr>
            </w:pPr>
          </w:p>
        </w:tc>
      </w:tr>
    </w:tbl>
    <w:p w14:paraId="47FE37B6">
      <w:pPr>
        <w:rPr>
          <w:rFonts w:hint="eastAsia" w:ascii="仿宋_GB2312" w:hAnsi="仿宋_GB2312" w:eastAsia="仿宋_GB2312" w:cs="仿宋_GB2312"/>
          <w:b/>
          <w:sz w:val="32"/>
          <w:szCs w:val="32"/>
        </w:rPr>
      </w:pPr>
      <w:bookmarkStart w:id="10" w:name="_Hlk20473648"/>
      <w:r>
        <w:rPr>
          <w:rFonts w:hint="eastAsia" w:ascii="仿宋_GB2312" w:hAnsi="仿宋_GB2312" w:eastAsia="仿宋_GB2312" w:cs="仿宋_GB2312"/>
          <w:b/>
          <w:sz w:val="32"/>
          <w:szCs w:val="32"/>
        </w:rPr>
        <w:br w:type="page"/>
      </w:r>
    </w:p>
    <w:p w14:paraId="66A918F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考试内容：</w:t>
      </w:r>
      <w:bookmarkStart w:id="11" w:name="_Hlk179899446"/>
    </w:p>
    <w:p w14:paraId="3C7AAAF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参赛选手用赛场提供的三坐标、工件及相关辅助夹具等工具，按任务要求完成。总分100分，占总成绩的70%。竞赛时间60分钟。</w:t>
      </w:r>
    </w:p>
    <w:p w14:paraId="5C944AD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任务要求</w:t>
      </w:r>
    </w:p>
    <w:bookmarkEnd w:id="11"/>
    <w:p w14:paraId="49C09F10">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参赛选手参考零件图纸和CAD数模，使用检测软件PC-DMIS对现场工件进行实际编程操作。</w:t>
      </w:r>
    </w:p>
    <w:p w14:paraId="34D009B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参赛选手可在电脑的</w:t>
      </w:r>
      <w:r>
        <w:rPr>
          <w:rFonts w:hint="eastAsia" w:ascii="仿宋_GB2312" w:hAnsi="仿宋_GB2312" w:eastAsia="仿宋_GB2312" w:cs="仿宋_GB2312"/>
          <w:color w:val="000000"/>
          <w:sz w:val="32"/>
          <w:szCs w:val="32"/>
        </w:rPr>
        <w:t>D:\</w:t>
      </w:r>
      <w:r>
        <w:rPr>
          <w:rFonts w:hint="eastAsia" w:ascii="仿宋_GB2312" w:hAnsi="仿宋_GB2312" w:eastAsia="仿宋_GB2312" w:cs="仿宋_GB2312"/>
          <w:bCs/>
          <w:color w:val="000000"/>
          <w:sz w:val="32"/>
          <w:szCs w:val="32"/>
        </w:rPr>
        <w:t>2026计量员竞赛</w:t>
      </w:r>
      <w:r>
        <w:rPr>
          <w:rFonts w:hint="eastAsia" w:ascii="仿宋_GB2312" w:hAnsi="仿宋_GB2312" w:eastAsia="仿宋_GB2312" w:cs="仿宋_GB2312"/>
          <w:color w:val="000000"/>
          <w:sz w:val="32"/>
          <w:szCs w:val="32"/>
        </w:rPr>
        <w:t>中找到该</w:t>
      </w:r>
      <w:r>
        <w:rPr>
          <w:rFonts w:hint="eastAsia" w:ascii="仿宋_GB2312" w:hAnsi="仿宋_GB2312" w:eastAsia="仿宋_GB2312" w:cs="仿宋_GB2312"/>
          <w:bCs/>
          <w:color w:val="000000"/>
          <w:sz w:val="32"/>
          <w:szCs w:val="32"/>
        </w:rPr>
        <w:t>产品的CAD数模和零件图纸（PDF文件）</w:t>
      </w:r>
      <w:r>
        <w:rPr>
          <w:rFonts w:hint="eastAsia" w:ascii="仿宋_GB2312" w:hAnsi="仿宋_GB2312" w:cs="仿宋_GB2312"/>
          <w:bCs/>
          <w:color w:val="000000"/>
          <w:sz w:val="32"/>
          <w:szCs w:val="32"/>
          <w:lang w:eastAsia="zh-CN"/>
        </w:rPr>
        <w:t>。</w:t>
      </w:r>
    </w:p>
    <w:p w14:paraId="32B88AC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程序和测头文件命名按要求定义，校验后保存校验结果报告</w:t>
      </w:r>
      <w:r>
        <w:rPr>
          <w:rFonts w:hint="eastAsia" w:ascii="仿宋_GB2312" w:hAnsi="仿宋_GB2312" w:cs="仿宋_GB2312"/>
          <w:bCs/>
          <w:sz w:val="32"/>
          <w:szCs w:val="32"/>
          <w:lang w:eastAsia="zh-CN"/>
        </w:rPr>
        <w:t>。</w:t>
      </w:r>
    </w:p>
    <w:p w14:paraId="7D10125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请参考图纸上的基准要求，对数模坐标系进行转换。如此步骤做不出，可举手示意，裁判协助操作，本部分分值将被相应的扣除。</w:t>
      </w:r>
    </w:p>
    <w:p w14:paraId="6D07D98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cs="仿宋_GB2312"/>
          <w:bCs/>
          <w:sz w:val="32"/>
          <w:szCs w:val="32"/>
          <w:lang w:val="en-US" w:eastAsia="zh-CN"/>
        </w:rPr>
        <w:t>4</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参考图纸编写正确的测量程序,程序运行顺畅无碰撞</w:t>
      </w:r>
      <w:r>
        <w:rPr>
          <w:rFonts w:hint="eastAsia" w:ascii="仿宋_GB2312" w:hAnsi="仿宋_GB2312" w:cs="仿宋_GB2312"/>
          <w:bCs/>
          <w:sz w:val="32"/>
          <w:szCs w:val="32"/>
          <w:lang w:eastAsia="zh-CN"/>
        </w:rPr>
        <w:t>。</w:t>
      </w:r>
    </w:p>
    <w:p w14:paraId="31FA260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cs="仿宋_GB2312"/>
          <w:bCs/>
          <w:sz w:val="32"/>
          <w:szCs w:val="32"/>
          <w:lang w:val="en-US" w:eastAsia="zh-CN"/>
        </w:rPr>
        <w:t>5</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评价尺寸名称命名要求：按检测图纸尺寸名称命名（例：1,…,18）；测量结果输出有顺序要求，请严格按照序号顺序输出</w:t>
      </w:r>
      <w:r>
        <w:rPr>
          <w:rFonts w:hint="eastAsia" w:ascii="仿宋_GB2312" w:hAnsi="仿宋_GB2312" w:cs="仿宋_GB2312"/>
          <w:bCs/>
          <w:sz w:val="32"/>
          <w:szCs w:val="32"/>
          <w:lang w:eastAsia="zh-CN"/>
        </w:rPr>
        <w:t>。</w:t>
      </w:r>
    </w:p>
    <w:p w14:paraId="00E59DF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cs="仿宋_GB2312"/>
          <w:bCs/>
          <w:sz w:val="32"/>
          <w:szCs w:val="32"/>
          <w:lang w:val="en-US" w:eastAsia="zh-CN"/>
        </w:rPr>
        <w:t>6</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尺寸10，P1（-65,70,110）；P2（-76,40,110）,点间距2mm。</w:t>
      </w:r>
    </w:p>
    <w:p w14:paraId="18ACCF6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cs="仿宋_GB2312"/>
          <w:bCs/>
          <w:sz w:val="32"/>
          <w:szCs w:val="32"/>
          <w:lang w:val="en-US" w:eastAsia="zh-CN"/>
        </w:rPr>
        <w:t>7</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装夹要求：选手应具备判断指定夹具在使用过程中的碰撞风险。</w:t>
      </w:r>
    </w:p>
    <w:p w14:paraId="2B426A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cs="仿宋_GB2312"/>
          <w:bCs/>
          <w:sz w:val="32"/>
          <w:szCs w:val="32"/>
          <w:lang w:val="en-US" w:eastAsia="zh-CN"/>
        </w:rPr>
        <w:t>8</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存储测量程序（.PRG和.CAD两个文件）、测头文件（.PRB文件）、测头校验文件（.Results文件）、测量报告（.PDF文件和.xlsx），存储路径为D:\2026计量员竞赛</w:t>
      </w:r>
      <w:r>
        <w:rPr>
          <w:rFonts w:hint="eastAsia" w:ascii="仿宋_GB2312" w:hAnsi="仿宋_GB2312" w:eastAsia="仿宋_GB2312" w:cs="仿宋_GB2312"/>
          <w:bCs/>
          <w:color w:val="000000"/>
          <w:sz w:val="32"/>
          <w:szCs w:val="32"/>
        </w:rPr>
        <w:t>。</w:t>
      </w:r>
    </w:p>
    <w:p w14:paraId="05B744C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二、</w:t>
      </w:r>
      <w:r>
        <w:rPr>
          <w:rFonts w:hint="eastAsia" w:ascii="黑体" w:hAnsi="黑体" w:eastAsia="黑体" w:cs="黑体"/>
          <w:b w:val="0"/>
          <w:bCs/>
          <w:sz w:val="32"/>
          <w:szCs w:val="32"/>
        </w:rPr>
        <w:t>提交材料</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88"/>
        <w:gridCol w:w="5220"/>
        <w:gridCol w:w="1317"/>
        <w:gridCol w:w="888"/>
      </w:tblGrid>
      <w:tr w14:paraId="4613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34" w:type="pct"/>
            <w:noWrap w:val="0"/>
            <w:vAlign w:val="center"/>
          </w:tcPr>
          <w:p w14:paraId="3B233BC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3139" w:type="pct"/>
            <w:noWrap w:val="0"/>
            <w:vAlign w:val="center"/>
          </w:tcPr>
          <w:p w14:paraId="7B9B602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内容</w:t>
            </w:r>
          </w:p>
        </w:tc>
        <w:tc>
          <w:tcPr>
            <w:tcW w:w="792" w:type="pct"/>
            <w:noWrap w:val="0"/>
            <w:vAlign w:val="center"/>
          </w:tcPr>
          <w:p w14:paraId="4609D6CB">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格式</w:t>
            </w:r>
          </w:p>
        </w:tc>
        <w:tc>
          <w:tcPr>
            <w:tcW w:w="534" w:type="pct"/>
            <w:noWrap w:val="0"/>
            <w:vAlign w:val="center"/>
          </w:tcPr>
          <w:p w14:paraId="704C3E5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数量</w:t>
            </w:r>
          </w:p>
        </w:tc>
      </w:tr>
      <w:tr w14:paraId="2200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34" w:type="pct"/>
            <w:noWrap w:val="0"/>
            <w:vAlign w:val="center"/>
          </w:tcPr>
          <w:p w14:paraId="5E0B1A3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3139" w:type="pct"/>
            <w:noWrap w:val="0"/>
            <w:vAlign w:val="center"/>
          </w:tcPr>
          <w:p w14:paraId="2464B58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程序文件（.PRG）</w:t>
            </w:r>
          </w:p>
        </w:tc>
        <w:tc>
          <w:tcPr>
            <w:tcW w:w="792" w:type="pct"/>
            <w:noWrap w:val="0"/>
            <w:vAlign w:val="center"/>
          </w:tcPr>
          <w:p w14:paraId="55FD0B67">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电子档</w:t>
            </w:r>
          </w:p>
        </w:tc>
        <w:tc>
          <w:tcPr>
            <w:tcW w:w="534" w:type="pct"/>
            <w:noWrap w:val="0"/>
            <w:vAlign w:val="center"/>
          </w:tcPr>
          <w:p w14:paraId="1FC9357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1份</w:t>
            </w:r>
          </w:p>
        </w:tc>
      </w:tr>
      <w:tr w14:paraId="34E3F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34" w:type="pct"/>
            <w:noWrap w:val="0"/>
            <w:vAlign w:val="center"/>
          </w:tcPr>
          <w:p w14:paraId="344829E3">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3139" w:type="pct"/>
            <w:noWrap w:val="0"/>
            <w:vAlign w:val="center"/>
          </w:tcPr>
          <w:p w14:paraId="209ED8B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测头文件（.PRB）</w:t>
            </w:r>
          </w:p>
        </w:tc>
        <w:tc>
          <w:tcPr>
            <w:tcW w:w="792" w:type="pct"/>
            <w:noWrap w:val="0"/>
            <w:vAlign w:val="center"/>
          </w:tcPr>
          <w:p w14:paraId="1F3E5E9C">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电子档</w:t>
            </w:r>
          </w:p>
        </w:tc>
        <w:tc>
          <w:tcPr>
            <w:tcW w:w="534" w:type="pct"/>
            <w:noWrap w:val="0"/>
            <w:vAlign w:val="center"/>
          </w:tcPr>
          <w:p w14:paraId="728C6A8E">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1份</w:t>
            </w:r>
          </w:p>
        </w:tc>
      </w:tr>
      <w:tr w14:paraId="381A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34" w:type="pct"/>
            <w:noWrap w:val="0"/>
            <w:vAlign w:val="center"/>
          </w:tcPr>
          <w:p w14:paraId="25A39EAE">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3139" w:type="pct"/>
            <w:noWrap w:val="0"/>
            <w:vAlign w:val="center"/>
          </w:tcPr>
          <w:p w14:paraId="5968C32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数模文件（.CAD）</w:t>
            </w:r>
          </w:p>
        </w:tc>
        <w:tc>
          <w:tcPr>
            <w:tcW w:w="792" w:type="pct"/>
            <w:noWrap w:val="0"/>
            <w:vAlign w:val="center"/>
          </w:tcPr>
          <w:p w14:paraId="72D303A0">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电子档</w:t>
            </w:r>
          </w:p>
        </w:tc>
        <w:tc>
          <w:tcPr>
            <w:tcW w:w="534" w:type="pct"/>
            <w:noWrap w:val="0"/>
            <w:vAlign w:val="center"/>
          </w:tcPr>
          <w:p w14:paraId="13992D4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1份</w:t>
            </w:r>
          </w:p>
        </w:tc>
      </w:tr>
      <w:tr w14:paraId="74D0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34" w:type="pct"/>
            <w:noWrap w:val="0"/>
            <w:vAlign w:val="center"/>
          </w:tcPr>
          <w:p w14:paraId="640614B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3139" w:type="pct"/>
            <w:noWrap w:val="0"/>
            <w:vAlign w:val="center"/>
          </w:tcPr>
          <w:p w14:paraId="13624D91">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报告文件（.pdf）</w:t>
            </w:r>
          </w:p>
        </w:tc>
        <w:tc>
          <w:tcPr>
            <w:tcW w:w="792" w:type="pct"/>
            <w:noWrap w:val="0"/>
            <w:vAlign w:val="center"/>
          </w:tcPr>
          <w:p w14:paraId="1B27C79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电子档</w:t>
            </w:r>
          </w:p>
        </w:tc>
        <w:tc>
          <w:tcPr>
            <w:tcW w:w="534" w:type="pct"/>
            <w:noWrap w:val="0"/>
            <w:vAlign w:val="center"/>
          </w:tcPr>
          <w:p w14:paraId="28A1831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1份</w:t>
            </w:r>
          </w:p>
        </w:tc>
      </w:tr>
      <w:tr w14:paraId="6ED1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34" w:type="pct"/>
            <w:noWrap w:val="0"/>
            <w:vAlign w:val="center"/>
          </w:tcPr>
          <w:p w14:paraId="0E06348D">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3139" w:type="pct"/>
            <w:noWrap w:val="0"/>
            <w:vAlign w:val="center"/>
          </w:tcPr>
          <w:p w14:paraId="0670C9D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报告文件（.</w:t>
            </w:r>
            <w:r>
              <w:rPr>
                <w:rFonts w:hint="eastAsia" w:ascii="仿宋_GB2312" w:hAnsi="仿宋_GB2312" w:eastAsia="仿宋_GB2312" w:cs="仿宋_GB2312"/>
                <w:bCs/>
                <w:sz w:val="24"/>
                <w:szCs w:val="24"/>
              </w:rPr>
              <w:t>xlsx</w:t>
            </w:r>
            <w:r>
              <w:rPr>
                <w:rFonts w:hint="eastAsia" w:ascii="仿宋_GB2312" w:hAnsi="仿宋_GB2312" w:eastAsia="仿宋_GB2312" w:cs="仿宋_GB2312"/>
                <w:sz w:val="24"/>
                <w:szCs w:val="24"/>
              </w:rPr>
              <w:t>）</w:t>
            </w:r>
          </w:p>
        </w:tc>
        <w:tc>
          <w:tcPr>
            <w:tcW w:w="792" w:type="pct"/>
            <w:noWrap w:val="0"/>
            <w:vAlign w:val="center"/>
          </w:tcPr>
          <w:p w14:paraId="3D32D69E">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电子档</w:t>
            </w:r>
          </w:p>
        </w:tc>
        <w:tc>
          <w:tcPr>
            <w:tcW w:w="534" w:type="pct"/>
            <w:noWrap w:val="0"/>
            <w:vAlign w:val="center"/>
          </w:tcPr>
          <w:p w14:paraId="671CAA24">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1份</w:t>
            </w:r>
          </w:p>
        </w:tc>
      </w:tr>
      <w:tr w14:paraId="3BD7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34" w:type="pct"/>
            <w:noWrap w:val="0"/>
            <w:vAlign w:val="center"/>
          </w:tcPr>
          <w:p w14:paraId="738ABA48">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3139" w:type="pct"/>
            <w:noWrap w:val="0"/>
            <w:vAlign w:val="center"/>
          </w:tcPr>
          <w:p w14:paraId="745661AA">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校验结果文件（.Results）</w:t>
            </w:r>
          </w:p>
        </w:tc>
        <w:tc>
          <w:tcPr>
            <w:tcW w:w="792" w:type="pct"/>
            <w:noWrap w:val="0"/>
            <w:vAlign w:val="center"/>
          </w:tcPr>
          <w:p w14:paraId="1365E62E">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电子档</w:t>
            </w:r>
          </w:p>
        </w:tc>
        <w:tc>
          <w:tcPr>
            <w:tcW w:w="534" w:type="pct"/>
            <w:noWrap w:val="0"/>
            <w:vAlign w:val="center"/>
          </w:tcPr>
          <w:p w14:paraId="51F10D95">
            <w:pPr>
              <w:keepNext w:val="0"/>
              <w:keepLines w:val="0"/>
              <w:pageBreakBefore w:val="0"/>
              <w:widowControl w:val="0"/>
              <w:kinsoku/>
              <w:wordWrap/>
              <w:overflowPunct/>
              <w:topLinePunct w:val="0"/>
              <w:autoSpaceDE/>
              <w:autoSpaceDN/>
              <w:bidi w:val="0"/>
              <w:adjustRightInd/>
              <w:snapToGrid/>
              <w:spacing w:beforeAutospacing="0" w:afterAutospacing="0"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1份</w:t>
            </w:r>
          </w:p>
        </w:tc>
      </w:tr>
      <w:bookmarkEnd w:id="10"/>
    </w:tbl>
    <w:p w14:paraId="15E6B8CA">
      <w:pPr>
        <w:keepNext w:val="0"/>
        <w:keepLines w:val="0"/>
        <w:pageBreakBefore w:val="0"/>
        <w:widowControl w:val="0"/>
        <w:kinsoku/>
        <w:wordWrap/>
        <w:overflowPunct w:val="0"/>
        <w:topLinePunct/>
        <w:autoSpaceDE/>
        <w:autoSpaceDN/>
        <w:bidi w:val="0"/>
        <w:adjustRightInd/>
        <w:snapToGrid/>
        <w:spacing w:beforeAutospacing="0" w:afterAutospacing="0" w:line="580" w:lineRule="exact"/>
        <w:ind w:firstLine="643" w:firstLineChars="200"/>
        <w:textAlignment w:val="auto"/>
        <w:rPr>
          <w:rFonts w:hint="eastAsia" w:ascii="仿宋_GB2312" w:hAnsi="仿宋_GB2312" w:eastAsia="仿宋_GB2312" w:cs="仿宋_GB2312"/>
          <w:b/>
          <w:bCs w:val="0"/>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val="0"/>
          <w:sz w:val="32"/>
          <w:szCs w:val="32"/>
        </w:rPr>
        <w:t>特别说明：比赛过程中如出现问题，选手可以举手示意向裁判寻求支持。裁判立即开始计时，问题确认后，如是选手原因则计时计入总考试时间，非选手原因则相应延时或请示裁判长后调换工位或重新安排比赛场次。</w:t>
      </w:r>
    </w:p>
    <w:p w14:paraId="2409174B">
      <w:pPr>
        <w:keepNext w:val="0"/>
        <w:keepLines w:val="0"/>
        <w:pageBreakBefore w:val="0"/>
        <w:kinsoku/>
        <w:bidi w:val="0"/>
        <w:spacing w:beforeAutospacing="0" w:afterAutospacing="0" w:line="580" w:lineRule="exact"/>
        <w:jc w:val="both"/>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eastAsia="zh-CN"/>
        </w:rPr>
        <w:t>附件</w:t>
      </w:r>
      <w:r>
        <w:rPr>
          <w:rFonts w:hint="eastAsia" w:ascii="黑体" w:hAnsi="黑体" w:eastAsia="黑体" w:cs="黑体"/>
          <w:b w:val="0"/>
          <w:bCs/>
          <w:color w:val="000000"/>
          <w:sz w:val="32"/>
          <w:szCs w:val="32"/>
          <w:lang w:val="en-US" w:eastAsia="zh-CN"/>
        </w:rPr>
        <w:t>2-2</w:t>
      </w:r>
    </w:p>
    <w:p w14:paraId="5E602A09">
      <w:pPr>
        <w:pStyle w:val="2"/>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default"/>
          <w:lang w:val="en-US"/>
        </w:rPr>
      </w:pPr>
      <w:r>
        <w:rPr>
          <w:rFonts w:hint="default"/>
          <w:lang w:val="en-US"/>
        </w:rPr>
        <w:drawing>
          <wp:inline distT="0" distB="0" distL="114300" distR="114300">
            <wp:extent cx="8279765" cy="5219700"/>
            <wp:effectExtent l="0" t="0" r="6985" b="0"/>
            <wp:docPr id="1" name="图片 1" descr="微信图片_20260723160627_453_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723160627_453_102"/>
                    <pic:cNvPicPr>
                      <a:picLocks noChangeAspect="1"/>
                    </pic:cNvPicPr>
                  </pic:nvPicPr>
                  <pic:blipFill>
                    <a:blip r:embed="rId6"/>
                    <a:stretch>
                      <a:fillRect/>
                    </a:stretch>
                  </pic:blipFill>
                  <pic:spPr>
                    <a:xfrm>
                      <a:off x="0" y="0"/>
                      <a:ext cx="8279765" cy="5219700"/>
                    </a:xfrm>
                    <a:prstGeom prst="rect">
                      <a:avLst/>
                    </a:prstGeom>
                  </pic:spPr>
                </pic:pic>
              </a:graphicData>
            </a:graphic>
          </wp:inline>
        </w:drawing>
      </w:r>
    </w:p>
    <w:sectPr>
      <w:pgSz w:w="16838" w:h="11906" w:orient="landscape"/>
      <w:pgMar w:top="1440" w:right="1800" w:bottom="1440" w:left="1800" w:header="851" w:footer="992" w:gutter="0"/>
      <w:cols w:space="0" w:num="1"/>
      <w:rtlGutter w:val="0"/>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Inria Serif">
    <w:altName w:val="C059"/>
    <w:panose1 w:val="00000000000000000000"/>
    <w:charset w:val="00"/>
    <w:family w:val="auto"/>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Times New Roman (Headings CS)">
    <w:altName w:val="Times New Roman"/>
    <w:panose1 w:val="00000000000000000000"/>
    <w:charset w:val="00"/>
    <w:family w:val="roman"/>
    <w:pitch w:val="default"/>
    <w:sig w:usb0="00000000" w:usb1="00000000" w:usb2="00000000" w:usb3="00000000" w:csb0="00000001" w:csb1="00000000"/>
  </w:font>
  <w:font w:name="Frutiger LT Com 45 Light">
    <w:altName w:val="C059"/>
    <w:panose1 w:val="00000000000000000000"/>
    <w:charset w:val="00"/>
    <w:family w:val="swiss"/>
    <w:pitch w:val="default"/>
    <w:sig w:usb0="00000000" w:usb1="00000000" w:usb2="00000000" w:usb3="00000000" w:csb0="00000001"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E7737">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D37652">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7D37652">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4"/>
      <w:numFmt w:val="japaneseCounting"/>
      <w:pStyle w:val="15"/>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revisionView w:markup="0"/>
  <w:documentProtection w:enforcement="0"/>
  <w:defaultTabStop w:val="420"/>
  <w:drawingGridVerticalSpacing w:val="220"/>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3YTc3NWNkZjc1MjM1YzdhMDYxODYwYWMxY2Q2YjUifQ=="/>
  </w:docVars>
  <w:rsids>
    <w:rsidRoot w:val="67763C6D"/>
    <w:rsid w:val="000123B7"/>
    <w:rsid w:val="000321BD"/>
    <w:rsid w:val="0003295E"/>
    <w:rsid w:val="00096551"/>
    <w:rsid w:val="000A6201"/>
    <w:rsid w:val="000B7A15"/>
    <w:rsid w:val="000D4E14"/>
    <w:rsid w:val="001006E5"/>
    <w:rsid w:val="00134B65"/>
    <w:rsid w:val="00193C32"/>
    <w:rsid w:val="001C1D73"/>
    <w:rsid w:val="00272684"/>
    <w:rsid w:val="002A3157"/>
    <w:rsid w:val="002A39CB"/>
    <w:rsid w:val="002F364A"/>
    <w:rsid w:val="00367D7D"/>
    <w:rsid w:val="00377E5D"/>
    <w:rsid w:val="00385875"/>
    <w:rsid w:val="003973A5"/>
    <w:rsid w:val="003A6606"/>
    <w:rsid w:val="003E0E88"/>
    <w:rsid w:val="004340B6"/>
    <w:rsid w:val="004835A1"/>
    <w:rsid w:val="004C198B"/>
    <w:rsid w:val="00552D6E"/>
    <w:rsid w:val="00573F5D"/>
    <w:rsid w:val="00574AD0"/>
    <w:rsid w:val="005A4D4A"/>
    <w:rsid w:val="005D3596"/>
    <w:rsid w:val="005E5BAC"/>
    <w:rsid w:val="0060125B"/>
    <w:rsid w:val="00672419"/>
    <w:rsid w:val="006852DC"/>
    <w:rsid w:val="006906DC"/>
    <w:rsid w:val="006A0BA3"/>
    <w:rsid w:val="006A4DF9"/>
    <w:rsid w:val="006A7FAE"/>
    <w:rsid w:val="006D5533"/>
    <w:rsid w:val="006E12A5"/>
    <w:rsid w:val="006E393E"/>
    <w:rsid w:val="0071143D"/>
    <w:rsid w:val="0071722D"/>
    <w:rsid w:val="00722CC7"/>
    <w:rsid w:val="007378A1"/>
    <w:rsid w:val="00745FDD"/>
    <w:rsid w:val="00796219"/>
    <w:rsid w:val="007C191D"/>
    <w:rsid w:val="007E1064"/>
    <w:rsid w:val="00860F40"/>
    <w:rsid w:val="00863A69"/>
    <w:rsid w:val="00875505"/>
    <w:rsid w:val="00875C0B"/>
    <w:rsid w:val="008848E1"/>
    <w:rsid w:val="008877F3"/>
    <w:rsid w:val="008A2AF4"/>
    <w:rsid w:val="008A43F9"/>
    <w:rsid w:val="008F7588"/>
    <w:rsid w:val="009079C3"/>
    <w:rsid w:val="00982666"/>
    <w:rsid w:val="0099678E"/>
    <w:rsid w:val="009C00D3"/>
    <w:rsid w:val="009D5C14"/>
    <w:rsid w:val="009E16B4"/>
    <w:rsid w:val="009E54B5"/>
    <w:rsid w:val="00A34134"/>
    <w:rsid w:val="00A447DB"/>
    <w:rsid w:val="00A46801"/>
    <w:rsid w:val="00AC2B2B"/>
    <w:rsid w:val="00AC6E82"/>
    <w:rsid w:val="00AE7DEE"/>
    <w:rsid w:val="00AF0A5A"/>
    <w:rsid w:val="00B431AA"/>
    <w:rsid w:val="00B822C0"/>
    <w:rsid w:val="00BE59F6"/>
    <w:rsid w:val="00C12B3A"/>
    <w:rsid w:val="00C3300D"/>
    <w:rsid w:val="00C610E1"/>
    <w:rsid w:val="00CB02F0"/>
    <w:rsid w:val="00CC2A7C"/>
    <w:rsid w:val="00CD53F0"/>
    <w:rsid w:val="00CE0476"/>
    <w:rsid w:val="00D11F32"/>
    <w:rsid w:val="00E07EDD"/>
    <w:rsid w:val="00E14D1E"/>
    <w:rsid w:val="00E17290"/>
    <w:rsid w:val="00E1747A"/>
    <w:rsid w:val="00E3432B"/>
    <w:rsid w:val="00E51A91"/>
    <w:rsid w:val="00EC2D45"/>
    <w:rsid w:val="00EE3BDC"/>
    <w:rsid w:val="00EF16E8"/>
    <w:rsid w:val="00F12AB5"/>
    <w:rsid w:val="00F25B2D"/>
    <w:rsid w:val="00FF5CDB"/>
    <w:rsid w:val="03140132"/>
    <w:rsid w:val="031A5554"/>
    <w:rsid w:val="03C5438B"/>
    <w:rsid w:val="07B23486"/>
    <w:rsid w:val="07BF6F53"/>
    <w:rsid w:val="097F55EA"/>
    <w:rsid w:val="0A095A6C"/>
    <w:rsid w:val="0A894080"/>
    <w:rsid w:val="0B054B7E"/>
    <w:rsid w:val="0C864435"/>
    <w:rsid w:val="0DB742A8"/>
    <w:rsid w:val="0DD13EBF"/>
    <w:rsid w:val="0F141D6A"/>
    <w:rsid w:val="0FE708DB"/>
    <w:rsid w:val="102B2F13"/>
    <w:rsid w:val="10686DD7"/>
    <w:rsid w:val="108A6AFD"/>
    <w:rsid w:val="113E70E6"/>
    <w:rsid w:val="115E3025"/>
    <w:rsid w:val="11F66601"/>
    <w:rsid w:val="12F64B6E"/>
    <w:rsid w:val="14A423A8"/>
    <w:rsid w:val="1507268B"/>
    <w:rsid w:val="157955E3"/>
    <w:rsid w:val="19DE0AF8"/>
    <w:rsid w:val="1A15027E"/>
    <w:rsid w:val="1AAA2C02"/>
    <w:rsid w:val="1ABA2925"/>
    <w:rsid w:val="1AEB0D31"/>
    <w:rsid w:val="1B1BFA6F"/>
    <w:rsid w:val="1B3B75FE"/>
    <w:rsid w:val="1BBC0395"/>
    <w:rsid w:val="1DD86EC2"/>
    <w:rsid w:val="1FF57CA0"/>
    <w:rsid w:val="21CC3D6A"/>
    <w:rsid w:val="221C05B9"/>
    <w:rsid w:val="228D0920"/>
    <w:rsid w:val="2526531C"/>
    <w:rsid w:val="28CE1367"/>
    <w:rsid w:val="299332F5"/>
    <w:rsid w:val="2E1E06B9"/>
    <w:rsid w:val="2EFF514C"/>
    <w:rsid w:val="2F2F4FA1"/>
    <w:rsid w:val="2F94071B"/>
    <w:rsid w:val="2FCD1DD2"/>
    <w:rsid w:val="304B747C"/>
    <w:rsid w:val="34FEA488"/>
    <w:rsid w:val="3B7FA2EA"/>
    <w:rsid w:val="3C7E181B"/>
    <w:rsid w:val="3DB11AD4"/>
    <w:rsid w:val="3F3EDD48"/>
    <w:rsid w:val="3F7BAD9F"/>
    <w:rsid w:val="42273AF9"/>
    <w:rsid w:val="427C7112"/>
    <w:rsid w:val="43792ACE"/>
    <w:rsid w:val="44001328"/>
    <w:rsid w:val="46DB2F1F"/>
    <w:rsid w:val="484C3D16"/>
    <w:rsid w:val="4B405810"/>
    <w:rsid w:val="4C017B05"/>
    <w:rsid w:val="4D467BE8"/>
    <w:rsid w:val="4DFC5AB2"/>
    <w:rsid w:val="4F150EDE"/>
    <w:rsid w:val="4F820F5D"/>
    <w:rsid w:val="52776D92"/>
    <w:rsid w:val="52BC6534"/>
    <w:rsid w:val="5AAF3048"/>
    <w:rsid w:val="5ABB4C30"/>
    <w:rsid w:val="5BB932A5"/>
    <w:rsid w:val="5BEBB96B"/>
    <w:rsid w:val="5CB273E0"/>
    <w:rsid w:val="5FB0370E"/>
    <w:rsid w:val="5FE94095"/>
    <w:rsid w:val="60D2776F"/>
    <w:rsid w:val="622F7672"/>
    <w:rsid w:val="632334FE"/>
    <w:rsid w:val="63267BA3"/>
    <w:rsid w:val="63745575"/>
    <w:rsid w:val="65A25FC8"/>
    <w:rsid w:val="6712451C"/>
    <w:rsid w:val="67763C6D"/>
    <w:rsid w:val="67E639AA"/>
    <w:rsid w:val="69517604"/>
    <w:rsid w:val="69EF333E"/>
    <w:rsid w:val="6CAF3B22"/>
    <w:rsid w:val="6E3D95E4"/>
    <w:rsid w:val="6EC271F2"/>
    <w:rsid w:val="6F92269E"/>
    <w:rsid w:val="73FE6554"/>
    <w:rsid w:val="746E1871"/>
    <w:rsid w:val="758F276A"/>
    <w:rsid w:val="761D0C2F"/>
    <w:rsid w:val="773CE6E1"/>
    <w:rsid w:val="77FEF4B3"/>
    <w:rsid w:val="7AFE48B6"/>
    <w:rsid w:val="7B5A0A3D"/>
    <w:rsid w:val="7DFF5261"/>
    <w:rsid w:val="7EED3790"/>
    <w:rsid w:val="7EFD75A5"/>
    <w:rsid w:val="7EFFCB61"/>
    <w:rsid w:val="7FAF4958"/>
    <w:rsid w:val="9FE78A4A"/>
    <w:rsid w:val="BFB7137B"/>
    <w:rsid w:val="DE797332"/>
    <w:rsid w:val="E67FDB72"/>
    <w:rsid w:val="FAFE0A0A"/>
    <w:rsid w:val="FBFBB635"/>
    <w:rsid w:val="FBFF5396"/>
    <w:rsid w:val="FF6B3294"/>
    <w:rsid w:val="FF6C91D6"/>
    <w:rsid w:val="FF7F60BF"/>
    <w:rsid w:val="FFDAB72F"/>
    <w:rsid w:val="FFDD2F96"/>
    <w:rsid w:val="FFF792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560" w:lineRule="exact"/>
      <w:ind w:firstLine="721" w:firstLineChars="200"/>
    </w:pPr>
    <w:rPr>
      <w:rFonts w:ascii="Calibri"/>
    </w:rPr>
  </w:style>
  <w:style w:type="paragraph" w:styleId="3">
    <w:name w:val="Body Text"/>
    <w:basedOn w:val="1"/>
    <w:qFormat/>
    <w:uiPriority w:val="0"/>
    <w:rPr>
      <w:rFonts w:ascii="仿宋_GB2312" w:hAnsi="Calibri"/>
    </w:rPr>
  </w:style>
  <w:style w:type="paragraph" w:styleId="4">
    <w:name w:val="index 8"/>
    <w:basedOn w:val="1"/>
    <w:next w:val="1"/>
    <w:qFormat/>
    <w:uiPriority w:val="0"/>
    <w:pPr>
      <w:ind w:left="1400" w:leftChars="1400"/>
    </w:pPr>
  </w:style>
  <w:style w:type="paragraph" w:styleId="5">
    <w:name w:val="Plain Text"/>
    <w:basedOn w:val="1"/>
    <w:next w:val="4"/>
    <w:link w:val="21"/>
    <w:qFormat/>
    <w:uiPriority w:val="0"/>
    <w:rPr>
      <w:rFonts w:ascii="宋体" w:hAnsi="Courier New"/>
      <w:szCs w:val="20"/>
    </w:rPr>
  </w:style>
  <w:style w:type="paragraph" w:styleId="6">
    <w:name w:val="Date"/>
    <w:basedOn w:val="1"/>
    <w:next w:val="1"/>
    <w:link w:val="19"/>
    <w:unhideWhenUsed/>
    <w:qFormat/>
    <w:uiPriority w:val="99"/>
    <w:pPr>
      <w:spacing w:line="240" w:lineRule="atLeast"/>
      <w:ind w:left="100" w:leftChars="2500"/>
    </w:pPr>
    <w:rPr>
      <w:spacing w:val="-6"/>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1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itle"/>
    <w:basedOn w:val="1"/>
    <w:next w:val="1"/>
    <w:qFormat/>
    <w:uiPriority w:val="0"/>
    <w:pPr>
      <w:widowControl/>
      <w:spacing w:line="560" w:lineRule="exact"/>
      <w:contextualSpacing/>
    </w:pPr>
    <w:rPr>
      <w:rFonts w:ascii="Inria Serif" w:hAnsi="Inria Serif" w:eastAsia="宋体" w:cs="Times New Roman (Headings CS)"/>
      <w:b/>
      <w:color w:val="0084AD"/>
      <w:spacing w:val="-10"/>
      <w:kern w:val="28"/>
      <w:sz w:val="50"/>
      <w:szCs w:val="56"/>
      <w:lang w:val="en-AU" w:eastAsia="en-U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_Style 1"/>
    <w:basedOn w:val="1"/>
    <w:next w:val="1"/>
    <w:qFormat/>
    <w:uiPriority w:val="99"/>
    <w:pPr>
      <w:spacing w:line="580" w:lineRule="exact"/>
      <w:ind w:firstLine="420" w:firstLineChars="200"/>
    </w:pPr>
    <w:rPr>
      <w:rFonts w:ascii="Calibri" w:hAnsi="Calibri" w:eastAsia="宋体"/>
    </w:rPr>
  </w:style>
  <w:style w:type="paragraph" w:customStyle="1" w:styleId="14">
    <w:name w:val="Editable table text"/>
    <w:basedOn w:val="1"/>
    <w:qFormat/>
    <w:uiPriority w:val="0"/>
    <w:pPr>
      <w:widowControl/>
    </w:pPr>
    <w:rPr>
      <w:rFonts w:ascii="Frutiger LT Com 45 Light" w:hAnsi="Frutiger LT Com 45 Light" w:eastAsia="宋体"/>
      <w:color w:val="62B5E5"/>
      <w:kern w:val="0"/>
      <w:sz w:val="20"/>
      <w:lang w:val="en-GB" w:eastAsia="en-US"/>
    </w:rPr>
  </w:style>
  <w:style w:type="paragraph" w:customStyle="1" w:styleId="15">
    <w:name w:val="Table Bullet"/>
    <w:basedOn w:val="1"/>
    <w:qFormat/>
    <w:uiPriority w:val="0"/>
    <w:pPr>
      <w:widowControl/>
      <w:numPr>
        <w:ilvl w:val="0"/>
        <w:numId w:val="1"/>
      </w:numPr>
      <w:spacing w:after="120"/>
      <w:contextualSpacing/>
    </w:pPr>
    <w:rPr>
      <w:rFonts w:ascii="Frutiger LT Com 45 Light" w:hAnsi="Frutiger LT Com 45 Light" w:eastAsia="宋体"/>
      <w:kern w:val="0"/>
      <w:sz w:val="20"/>
      <w:szCs w:val="22"/>
      <w:lang w:val="en-GB" w:eastAsia="en-US"/>
    </w:rPr>
  </w:style>
  <w:style w:type="character" w:customStyle="1" w:styleId="16">
    <w:name w:val="Editable"/>
    <w:qFormat/>
    <w:uiPriority w:val="0"/>
    <w:rPr>
      <w:rFonts w:hint="default" w:ascii="Times New Roman" w:hAnsi="Times New Roman" w:eastAsia="宋体" w:cs="Times New Roman"/>
      <w:color w:val="62B5E5"/>
    </w:rPr>
  </w:style>
  <w:style w:type="paragraph" w:customStyle="1" w:styleId="17">
    <w:name w:val="页脚1"/>
    <w:basedOn w:val="1"/>
    <w:qFormat/>
    <w:uiPriority w:val="0"/>
    <w:pPr>
      <w:tabs>
        <w:tab w:val="center" w:pos="4153"/>
        <w:tab w:val="right" w:pos="8306"/>
      </w:tabs>
      <w:snapToGrid w:val="0"/>
      <w:jc w:val="left"/>
    </w:pPr>
    <w:rPr>
      <w:sz w:val="18"/>
      <w:szCs w:val="18"/>
    </w:rPr>
  </w:style>
  <w:style w:type="character" w:customStyle="1" w:styleId="18">
    <w:name w:val="页眉 字符"/>
    <w:basedOn w:val="12"/>
    <w:link w:val="8"/>
    <w:qFormat/>
    <w:uiPriority w:val="99"/>
    <w:rPr>
      <w:rFonts w:eastAsia="仿宋_GB2312"/>
      <w:kern w:val="2"/>
      <w:sz w:val="18"/>
      <w:szCs w:val="24"/>
    </w:rPr>
  </w:style>
  <w:style w:type="character" w:customStyle="1" w:styleId="19">
    <w:name w:val="日期 字符"/>
    <w:basedOn w:val="12"/>
    <w:link w:val="6"/>
    <w:qFormat/>
    <w:uiPriority w:val="99"/>
    <w:rPr>
      <w:rFonts w:eastAsia="仿宋_GB2312"/>
      <w:spacing w:val="-6"/>
      <w:kern w:val="2"/>
      <w:sz w:val="32"/>
    </w:rPr>
  </w:style>
  <w:style w:type="paragraph" w:customStyle="1" w:styleId="20">
    <w:name w:val="GB2312"/>
    <w:basedOn w:val="5"/>
    <w:link w:val="22"/>
    <w:qFormat/>
    <w:uiPriority w:val="0"/>
    <w:pPr>
      <w:spacing w:line="0" w:lineRule="atLeast"/>
      <w:jc w:val="center"/>
      <w:textAlignment w:val="center"/>
    </w:pPr>
    <w:rPr>
      <w:rFonts w:ascii="仿宋_GB2312" w:hAnsi="仿宋_GB2312" w:cs="仿宋_GB2312"/>
      <w:sz w:val="24"/>
      <w:szCs w:val="24"/>
    </w:rPr>
  </w:style>
  <w:style w:type="character" w:customStyle="1" w:styleId="21">
    <w:name w:val="纯文本 字符"/>
    <w:basedOn w:val="12"/>
    <w:link w:val="5"/>
    <w:qFormat/>
    <w:uiPriority w:val="0"/>
    <w:rPr>
      <w:rFonts w:ascii="宋体" w:hAnsi="Courier New" w:eastAsia="仿宋_GB2312"/>
      <w:kern w:val="2"/>
      <w:sz w:val="32"/>
    </w:rPr>
  </w:style>
  <w:style w:type="character" w:customStyle="1" w:styleId="22">
    <w:name w:val="GB2312 字符"/>
    <w:basedOn w:val="21"/>
    <w:link w:val="20"/>
    <w:qFormat/>
    <w:uiPriority w:val="0"/>
    <w:rPr>
      <w:rFonts w:ascii="仿宋_GB2312" w:hAnsi="仿宋_GB2312" w:eastAsia="仿宋_GB2312" w:cs="仿宋_GB2312"/>
      <w:kern w:val="2"/>
      <w:sz w:val="24"/>
      <w:szCs w:val="24"/>
    </w:rPr>
  </w:style>
  <w:style w:type="paragraph" w:styleId="23">
    <w:name w:val="List Paragraph"/>
    <w:basedOn w:val="1"/>
    <w:qFormat/>
    <w:uiPriority w:val="34"/>
    <w:pPr>
      <w:ind w:firstLine="420" w:firstLineChars="200"/>
    </w:pPr>
    <w:rPr>
      <w:rFonts w:ascii="等线" w:hAnsi="等线" w:eastAsia="等线"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643</Words>
  <Characters>685</Characters>
  <Lines>43</Lines>
  <Paragraphs>12</Paragraphs>
  <TotalTime>20</TotalTime>
  <ScaleCrop>false</ScaleCrop>
  <LinksUpToDate>false</LinksUpToDate>
  <CharactersWithSpaces>685</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2023-04-20T06:15:00Z</dcterms:created>
  <dc:creator>ᴬⁿᵈ&amp;ᵃⁿᴰ⁸</dc:creator>
  <cp:lastModifiedBy>rsj</cp:lastModifiedBy>
  <dcterms:modified xsi:type="dcterms:W3CDTF">2026-08-05T15:24:15Z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6D8C09AF1A4F4DC0A97C65A75416E290_13</vt:lpwstr>
  </property>
  <property fmtid="{D5CDD505-2E9C-101B-9397-08002B2CF9AE}" pid="4" name="KSOTemplateDocerSaveRecord">
    <vt:lpwstr>eyJoZGlkIjoiMGJlYzYyMDFhYzFjZjQ3NGI1Zjk5OGU3MzdhODc4NzIiLCJ1c2VySWQiOiIxMzUxODQwMjQwIn0=</vt:lpwstr>
  </property>
</Properties>
</file>