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6A55B">
      <w:pPr>
        <w:jc w:val="center"/>
        <w:rPr>
          <w:rFonts w:hint="eastAsia"/>
          <w:b/>
          <w:bCs/>
          <w:color w:val="1E386B" w:themeColor="accent1" w:themeShade="80"/>
          <w:sz w:val="40"/>
          <w:szCs w:val="22"/>
          <w:lang w:val="en-US" w:eastAsia="zh-CN"/>
        </w:rPr>
      </w:pPr>
      <w:r>
        <w:rPr>
          <w:rFonts w:hint="eastAsia"/>
          <w:b/>
          <w:bCs/>
          <w:color w:val="1E386B" w:themeColor="accent1" w:themeShade="80"/>
          <w:sz w:val="40"/>
          <w:szCs w:val="22"/>
          <w:lang w:val="en-US" w:eastAsia="zh-CN"/>
        </w:rPr>
        <w:t>关于</w:t>
      </w:r>
      <w:r>
        <w:rPr>
          <w:rFonts w:hint="eastAsia"/>
          <w:b/>
          <w:bCs/>
          <w:color w:val="1E386B" w:themeColor="accent1" w:themeShade="80"/>
          <w:sz w:val="40"/>
          <w:szCs w:val="22"/>
        </w:rPr>
        <w:t>工伤预防培训项目的延期</w:t>
      </w:r>
      <w:r>
        <w:rPr>
          <w:rFonts w:hint="eastAsia"/>
          <w:b/>
          <w:bCs/>
          <w:color w:val="1E386B" w:themeColor="accent1" w:themeShade="80"/>
          <w:sz w:val="40"/>
          <w:szCs w:val="22"/>
          <w:lang w:val="en-US" w:eastAsia="zh-CN"/>
        </w:rPr>
        <w:t>公告</w:t>
      </w:r>
    </w:p>
    <w:p w14:paraId="258992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</w:p>
    <w:p w14:paraId="0B94F1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一、项目基本情况</w:t>
      </w:r>
    </w:p>
    <w:p w14:paraId="7EE73B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原公告的采购项目编号：SZDL2026001418</w:t>
      </w:r>
    </w:p>
    <w:p w14:paraId="6D7EE9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原公告的采购项目名称：工伤预防培训项目</w:t>
      </w:r>
    </w:p>
    <w:p w14:paraId="77E473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首次公告日期：2026年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18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日</w:t>
      </w:r>
    </w:p>
    <w:p w14:paraId="40572A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二、更正信息</w:t>
      </w:r>
    </w:p>
    <w:p w14:paraId="095B5F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更正事项：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sym w:font="Wingdings 2" w:char="0052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采购公告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sym w:font="Wingdings 2" w:char="00A3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采购文件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sym w:font="Wingdings 2" w:char="00A3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采购结果</w:t>
      </w:r>
    </w:p>
    <w:p w14:paraId="55EB7F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更正内容：</w:t>
      </w:r>
    </w:p>
    <w:p w14:paraId="231D55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1、对获取招标文件时间、递交投标文件时间、开标时间及进行延期。</w:t>
      </w:r>
    </w:p>
    <w:p w14:paraId="546D24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（1）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获取招标文件截止时间延期至：2026年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日（北京时间）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 w14:paraId="3A2395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（2）递交投标文件时间延期至2026年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日13:30（北京时间）前。所有投标文件应于2026年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日13:30（北京时间）之前上传到深圳政府采购智慧(监管)平台（http://zfcg.szggzy.com:8081/）。</w:t>
      </w:r>
    </w:p>
    <w:p w14:paraId="7610CD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（3）开标时间延期至2026年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日13:30（北京时间）。</w:t>
      </w:r>
    </w:p>
    <w:p w14:paraId="675DD2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（4）在线解密：投标人须在开标当日（2026年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）13:30-14:30期间进行解密，逾期未解密的作无效处理。解密方法：登录“深圳政府采购智慧(监管)平台用户网上办事子系统（http://zfcg.szggzy.com:8081/TPBidder/memberLogin）”，使用本单位制作电子投标文件同一个电子密钥，在“【我的项目】→【项目流程】→【开标及解密】”进行在线解密、查询开标情况。</w:t>
      </w:r>
    </w:p>
    <w:p w14:paraId="277C13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更正日期：2026年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 w14:paraId="0E3C03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三、其他补充事宜</w:t>
      </w:r>
      <w:bookmarkStart w:id="0" w:name="_GoBack"/>
      <w:bookmarkEnd w:id="0"/>
    </w:p>
    <w:p w14:paraId="33B4A6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1、本项目招标文件中如有涉及上述内容的应作相应调改，若本公告与原招标文件内容有不同之处，应以本公告为准。</w:t>
      </w:r>
    </w:p>
    <w:p w14:paraId="5C7458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2、投标人有义务在采购活动期间浏览相关网站，在网上公布的与本次采购项目有关的信息视为已送达各投标人。</w:t>
      </w:r>
    </w:p>
    <w:p w14:paraId="647E04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四、凡对本次公告内容提出询问，请按以下方式联系。</w:t>
      </w:r>
    </w:p>
    <w:p w14:paraId="5485C9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1.采购人信息</w:t>
      </w:r>
    </w:p>
    <w:p w14:paraId="6D0739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名称：深圳市社会保险基金管理局</w:t>
      </w:r>
    </w:p>
    <w:p w14:paraId="123FF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地址：深圳市福田区深南大道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8005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号人才园</w:t>
      </w:r>
    </w:p>
    <w:p w14:paraId="337532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联系方式：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0755-88123985</w:t>
      </w:r>
    </w:p>
    <w:p w14:paraId="2D2E2B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采购代理机构信息名称</w:t>
      </w:r>
    </w:p>
    <w:p w14:paraId="30799C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名称：深圳高星项目管理有限公司</w:t>
      </w:r>
    </w:p>
    <w:p w14:paraId="18DED1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地址：深圳市福田区泰然九路天地源盛唐大厦东座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1403</w:t>
      </w:r>
    </w:p>
    <w:p w14:paraId="67CB35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联系方式：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0755-88918226</w:t>
      </w:r>
    </w:p>
    <w:p w14:paraId="198592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3.项目联系方式  </w:t>
      </w:r>
    </w:p>
    <w:p w14:paraId="611210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采购项目联系人：张工</w:t>
      </w:r>
    </w:p>
    <w:p w14:paraId="169FB8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采购项目联系人电话：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0755-88918226</w:t>
      </w:r>
    </w:p>
    <w:p w14:paraId="6C83AB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55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系统技术支持：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0755-36568999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转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转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</w:t>
      </w:r>
    </w:p>
    <w:p w14:paraId="6A922A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555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 w14:paraId="77CE75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 </w:t>
      </w:r>
    </w:p>
    <w:p w14:paraId="3A5676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深圳高星项目管理有限公司</w:t>
      </w:r>
    </w:p>
    <w:p w14:paraId="2FC073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2026年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日</w:t>
      </w:r>
    </w:p>
    <w:p w14:paraId="0D1A7327">
      <w:pPr>
        <w:widowControl/>
        <w:shd w:val="clear" w:color="auto" w:fill="FFFFFF"/>
        <w:spacing w:line="360" w:lineRule="auto"/>
        <w:ind w:firstLine="640" w:firstLineChars="200"/>
        <w:rPr>
          <w:rFonts w:hint="default" w:ascii="仿宋" w:hAnsi="仿宋" w:eastAsia="仿宋" w:cs="宋体"/>
          <w:bCs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57FA2626">
      <w:pPr>
        <w:widowControl/>
        <w:shd w:val="clear" w:color="auto" w:fill="FFFFFF"/>
        <w:spacing w:line="360" w:lineRule="auto"/>
        <w:ind w:firstLine="640" w:firstLineChars="200"/>
        <w:rPr>
          <w:rFonts w:hint="default" w:ascii="仿宋" w:hAnsi="仿宋" w:eastAsia="仿宋" w:cs="宋体"/>
          <w:bCs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186368C1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65EEA"/>
    <w:rsid w:val="2E18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346</Words>
  <Characters>454</Characters>
  <Lines>0</Lines>
  <Paragraphs>0</Paragraphs>
  <TotalTime>5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2026-09-01T01:20:00Z</dcterms:created>
  <dc:creator>27230</dc:creator>
  <cp:lastModifiedBy>参考</cp:lastModifiedBy>
  <dcterms:modified xsi:type="dcterms:W3CDTF">2026-09-01T02:13:43Z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eyJoZGlkIjoiM2Q1Y2NmYTA3MzEwNDE1ZDlhMjc4NTJiZjMyMGNjYzgiLCJ1c2VySWQiOiI1MDk5NTI0NTYifQ==</vt:lpwstr>
  </property>
  <property fmtid="{D5CDD505-2E9C-101B-9397-08002B2CF9AE}" pid="4" name="ICV">
    <vt:lpwstr>45A71CC65ED74E2482F3D7793FB90A01_12</vt:lpwstr>
  </property>
</Properties>
</file>