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8820E">
      <w:pPr>
        <w:pageBreakBefore w:val="0"/>
        <w:kinsoku/>
        <w:wordWrap/>
        <w:overflowPunct/>
        <w:topLinePunct w:val="0"/>
        <w:autoSpaceDE/>
        <w:autoSpaceDN/>
        <w:bidi w:val="0"/>
        <w:spacing w:line="560" w:lineRule="exact"/>
        <w:textAlignment w:val="auto"/>
        <w:rPr>
          <w:rFonts w:hint="default" w:ascii="方正黑体_GBK" w:hAnsi="方正黑体_GBK" w:eastAsia="方正黑体_GBK" w:cs="方正黑体_GBK"/>
          <w:i w:val="0"/>
          <w:iCs w:val="0"/>
          <w:sz w:val="32"/>
          <w:szCs w:val="32"/>
          <w:lang w:val="en-US" w:eastAsia="zh-CN"/>
        </w:rPr>
      </w:pPr>
      <w:bookmarkStart w:id="0" w:name="_Toc213099987"/>
      <w:r>
        <w:rPr>
          <w:rFonts w:hint="eastAsia" w:ascii="方正黑体_GBK" w:hAnsi="方正黑体_GBK" w:eastAsia="方正黑体_GBK" w:cs="方正黑体_GBK"/>
          <w:i w:val="0"/>
          <w:iCs w:val="0"/>
          <w:sz w:val="32"/>
          <w:szCs w:val="32"/>
          <w:lang w:val="en-US" w:eastAsia="zh-CN"/>
        </w:rPr>
        <w:t>附件1</w:t>
      </w:r>
    </w:p>
    <w:p w14:paraId="7098F0CF">
      <w:pPr>
        <w:keepNext/>
        <w:keepLines/>
        <w:widowControl/>
        <w:adjustRightInd w:val="0"/>
        <w:spacing w:before="120" w:beforeLines="50" w:after="120" w:afterLines="50" w:line="360" w:lineRule="auto"/>
        <w:jc w:val="center"/>
        <w:textAlignment w:val="baseline"/>
        <w:outlineLvl w:val="1"/>
        <w:rPr>
          <w:rFonts w:ascii="宋体" w:hAnsi="宋体" w:eastAsia="黑体"/>
          <w:bCs/>
          <w:kern w:val="0"/>
          <w:sz w:val="44"/>
          <w:szCs w:val="44"/>
        </w:rPr>
      </w:pPr>
      <w:r>
        <w:rPr>
          <w:rFonts w:ascii="宋体" w:hAnsi="宋体"/>
          <w:b/>
          <w:bCs/>
          <w:kern w:val="0"/>
          <w:sz w:val="44"/>
          <w:szCs w:val="44"/>
        </w:rPr>
        <w:t>特别警示条款</w:t>
      </w:r>
      <w:bookmarkEnd w:id="0"/>
    </w:p>
    <w:p w14:paraId="549D596A">
      <w:pPr>
        <w:widowControl/>
        <w:spacing w:after="60" w:line="360" w:lineRule="auto"/>
        <w:ind w:firstLine="562" w:firstLineChars="200"/>
        <w:jc w:val="left"/>
        <w:rPr>
          <w:rFonts w:ascii="仿宋" w:hAnsi="仿宋" w:eastAsia="仿宋"/>
          <w:b/>
          <w:kern w:val="0"/>
          <w:sz w:val="28"/>
          <w:szCs w:val="28"/>
        </w:rPr>
      </w:pPr>
      <w:r>
        <w:rPr>
          <w:rFonts w:hint="eastAsia" w:ascii="仿宋" w:hAnsi="仿宋" w:eastAsia="仿宋"/>
          <w:b/>
          <w:kern w:val="0"/>
          <w:sz w:val="28"/>
          <w:szCs w:val="28"/>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47F6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76" w:type="pct"/>
            <w:noWrap w:val="0"/>
            <w:vAlign w:val="center"/>
          </w:tcPr>
          <w:p w14:paraId="0EFAE26F">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4524" w:type="pct"/>
            <w:noWrap w:val="0"/>
            <w:vAlign w:val="center"/>
          </w:tcPr>
          <w:p w14:paraId="7B60E91F">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供应商参与投标禁止情形</w:t>
            </w:r>
          </w:p>
        </w:tc>
      </w:tr>
      <w:tr w14:paraId="78B7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noWrap w:val="0"/>
            <w:vAlign w:val="center"/>
          </w:tcPr>
          <w:p w14:paraId="5A8B429B">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4524" w:type="pct"/>
            <w:noWrap w:val="0"/>
            <w:vAlign w:val="center"/>
          </w:tcPr>
          <w:p w14:paraId="706AD48B">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与其他投标供应商的法定代表人、主要经营负责人、投标授权代表人、项目负责人、主要技术人员为</w:t>
            </w:r>
            <w:r>
              <w:rPr>
                <w:rFonts w:hint="eastAsia" w:ascii="仿宋_GB2312" w:hAnsi="仿宋_GB2312" w:eastAsia="仿宋_GB2312" w:cs="仿宋_GB2312"/>
                <w:b/>
                <w:bCs/>
                <w:kern w:val="0"/>
                <w:sz w:val="28"/>
                <w:szCs w:val="28"/>
              </w:rPr>
              <w:t>同一人、属同一单位或者在同一单位缴纳社会保险</w:t>
            </w:r>
            <w:r>
              <w:rPr>
                <w:rFonts w:hint="eastAsia" w:ascii="仿宋_GB2312" w:hAnsi="仿宋_GB2312" w:eastAsia="仿宋_GB2312" w:cs="仿宋_GB2312"/>
                <w:kern w:val="0"/>
                <w:sz w:val="28"/>
                <w:szCs w:val="28"/>
              </w:rPr>
              <w:t>。</w:t>
            </w:r>
          </w:p>
        </w:tc>
      </w:tr>
      <w:tr w14:paraId="2486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pct"/>
            <w:noWrap w:val="0"/>
            <w:vAlign w:val="center"/>
          </w:tcPr>
          <w:p w14:paraId="681ABEBB">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4524" w:type="pct"/>
            <w:noWrap w:val="0"/>
            <w:vAlign w:val="center"/>
          </w:tcPr>
          <w:p w14:paraId="5757C582">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参与本项目政府采购活动时，与其他投标供应商存在单位负责人为</w:t>
            </w:r>
            <w:r>
              <w:rPr>
                <w:rFonts w:hint="eastAsia" w:ascii="仿宋_GB2312" w:hAnsi="仿宋_GB2312" w:eastAsia="仿宋_GB2312" w:cs="仿宋_GB2312"/>
                <w:b/>
                <w:bCs/>
                <w:kern w:val="0"/>
                <w:sz w:val="28"/>
                <w:szCs w:val="28"/>
              </w:rPr>
              <w:t>同一人或直接控股、管理关系</w:t>
            </w:r>
            <w:r>
              <w:rPr>
                <w:rFonts w:hint="eastAsia" w:ascii="仿宋_GB2312" w:hAnsi="仿宋_GB2312" w:eastAsia="仿宋_GB2312" w:cs="仿宋_GB2312"/>
                <w:kern w:val="0"/>
                <w:sz w:val="28"/>
                <w:szCs w:val="28"/>
              </w:rPr>
              <w:t>。</w:t>
            </w:r>
          </w:p>
        </w:tc>
      </w:tr>
      <w:tr w14:paraId="0046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noWrap w:val="0"/>
            <w:vAlign w:val="center"/>
          </w:tcPr>
          <w:p w14:paraId="37A63FAD">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4524" w:type="pct"/>
            <w:noWrap w:val="0"/>
            <w:vAlign w:val="center"/>
          </w:tcPr>
          <w:p w14:paraId="5D457FC6">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与其他投标供应商的投标文件或部分投标文件</w:t>
            </w:r>
            <w:r>
              <w:rPr>
                <w:rFonts w:hint="eastAsia" w:ascii="仿宋_GB2312" w:hAnsi="仿宋_GB2312" w:eastAsia="仿宋_GB2312" w:cs="仿宋_GB2312"/>
                <w:b/>
                <w:bCs/>
                <w:kern w:val="0"/>
                <w:sz w:val="28"/>
                <w:szCs w:val="28"/>
              </w:rPr>
              <w:t>相互混装或存在非正常一致</w:t>
            </w:r>
            <w:r>
              <w:rPr>
                <w:rFonts w:hint="eastAsia" w:ascii="仿宋_GB2312" w:hAnsi="仿宋_GB2312" w:eastAsia="仿宋_GB2312" w:cs="仿宋_GB2312"/>
                <w:kern w:val="0"/>
                <w:sz w:val="28"/>
                <w:szCs w:val="28"/>
              </w:rPr>
              <w:t>。</w:t>
            </w:r>
          </w:p>
        </w:tc>
      </w:tr>
      <w:tr w14:paraId="5851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476" w:type="pct"/>
            <w:noWrap w:val="0"/>
            <w:vAlign w:val="center"/>
          </w:tcPr>
          <w:p w14:paraId="59917E9D">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4524" w:type="pct"/>
            <w:noWrap w:val="0"/>
            <w:vAlign w:val="center"/>
          </w:tcPr>
          <w:p w14:paraId="77922F41">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与其他投标供应商的投标文件由</w:t>
            </w:r>
            <w:r>
              <w:rPr>
                <w:rFonts w:hint="eastAsia" w:ascii="仿宋_GB2312" w:hAnsi="仿宋_GB2312" w:eastAsia="仿宋_GB2312" w:cs="仿宋_GB2312"/>
                <w:b/>
                <w:bCs/>
                <w:kern w:val="0"/>
                <w:sz w:val="28"/>
                <w:szCs w:val="28"/>
              </w:rPr>
              <w:t>同一单位或者同一人编制</w:t>
            </w:r>
            <w:r>
              <w:rPr>
                <w:rFonts w:hint="eastAsia" w:ascii="仿宋_GB2312" w:hAnsi="仿宋_GB2312" w:eastAsia="仿宋_GB2312" w:cs="仿宋_GB2312"/>
                <w:kern w:val="0"/>
                <w:sz w:val="28"/>
                <w:szCs w:val="28"/>
              </w:rPr>
              <w:t>。</w:t>
            </w:r>
          </w:p>
        </w:tc>
      </w:tr>
      <w:tr w14:paraId="1D0E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76" w:type="pct"/>
            <w:noWrap w:val="0"/>
            <w:vAlign w:val="center"/>
          </w:tcPr>
          <w:p w14:paraId="52556172">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4524" w:type="pct"/>
            <w:noWrap w:val="0"/>
            <w:vAlign w:val="center"/>
          </w:tcPr>
          <w:p w14:paraId="732E7B36">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w:t>
            </w:r>
            <w:r>
              <w:rPr>
                <w:rFonts w:hint="eastAsia" w:ascii="仿宋_GB2312" w:hAnsi="仿宋_GB2312" w:eastAsia="仿宋_GB2312" w:cs="仿宋_GB2312"/>
                <w:b/>
                <w:bCs/>
                <w:kern w:val="0"/>
                <w:sz w:val="28"/>
                <w:szCs w:val="28"/>
              </w:rPr>
              <w:t>未经出具机构核实</w:t>
            </w:r>
            <w:r>
              <w:rPr>
                <w:rFonts w:hint="eastAsia" w:ascii="仿宋_GB2312" w:hAnsi="仿宋_GB2312" w:eastAsia="仿宋_GB2312" w:cs="仿宋_GB2312"/>
                <w:kern w:val="0"/>
                <w:sz w:val="28"/>
                <w:szCs w:val="28"/>
              </w:rPr>
              <w:t>的虚假的检验检测报告、业绩材料、社保缴纳证明、学历学位证书、职称认证证书等材料。</w:t>
            </w:r>
          </w:p>
        </w:tc>
      </w:tr>
      <w:tr w14:paraId="51B8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76" w:type="pct"/>
            <w:noWrap w:val="0"/>
            <w:vAlign w:val="center"/>
          </w:tcPr>
          <w:p w14:paraId="3011CF46">
            <w:pPr>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4524" w:type="pct"/>
            <w:noWrap w:val="0"/>
            <w:vAlign w:val="center"/>
          </w:tcPr>
          <w:p w14:paraId="2728558A">
            <w:pPr>
              <w:spacing w:line="40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擅自将投标密钥或电子营业执照出借他人使用或未妥善保管。</w:t>
            </w:r>
          </w:p>
        </w:tc>
      </w:tr>
    </w:tbl>
    <w:p w14:paraId="27228C7C">
      <w:pPr>
        <w:tabs>
          <w:tab w:val="right" w:leader="dot" w:pos="8364"/>
        </w:tabs>
        <w:spacing w:line="360" w:lineRule="auto"/>
        <w:jc w:val="center"/>
        <w:rPr>
          <w:rFonts w:ascii="宋体" w:hAnsi="宋体"/>
          <w:szCs w:val="21"/>
        </w:rPr>
      </w:pPr>
    </w:p>
    <w:p w14:paraId="03731B82">
      <w:pPr>
        <w:widowControl/>
        <w:jc w:val="center"/>
        <w:rPr>
          <w:rFonts w:ascii="黑体" w:hAnsi="黑体" w:eastAsia="黑体"/>
          <w:b/>
          <w:bCs/>
          <w:kern w:val="0"/>
          <w:sz w:val="44"/>
          <w:szCs w:val="44"/>
        </w:rPr>
      </w:pPr>
      <w:r>
        <w:rPr>
          <w:rFonts w:ascii="宋体" w:hAnsi="宋体"/>
          <w:b/>
          <w:bCs/>
          <w:kern w:val="0"/>
          <w:sz w:val="44"/>
          <w:szCs w:val="44"/>
        </w:rPr>
        <w:br w:type="page"/>
      </w:r>
      <w:bookmarkStart w:id="1" w:name="_Toc213099988"/>
      <w:r>
        <w:rPr>
          <w:rFonts w:hint="eastAsia" w:ascii="宋体" w:hAnsi="宋体"/>
          <w:b/>
          <w:bCs/>
          <w:kern w:val="0"/>
          <w:sz w:val="44"/>
          <w:szCs w:val="44"/>
        </w:rPr>
        <w:t>警示条款</w:t>
      </w:r>
      <w:bookmarkEnd w:id="1"/>
    </w:p>
    <w:p w14:paraId="3EE51372">
      <w:pPr>
        <w:widowControl/>
        <w:jc w:val="left"/>
        <w:rPr>
          <w:kern w:val="0"/>
          <w:sz w:val="24"/>
        </w:rPr>
      </w:pPr>
    </w:p>
    <w:p w14:paraId="4B38FFA2">
      <w:pPr>
        <w:spacing w:after="60" w:afterLines="25" w:line="240" w:lineRule="auto"/>
        <w:ind w:firstLine="560" w:firstLineChars="200"/>
        <w:rPr>
          <w:rFonts w:ascii="宋体" w:hAnsi="宋体"/>
          <w:sz w:val="28"/>
          <w:szCs w:val="28"/>
        </w:rPr>
      </w:pPr>
      <w:r>
        <w:rPr>
          <w:rFonts w:hint="eastAsia" w:ascii="宋体" w:hAnsi="宋体"/>
          <w:sz w:val="28"/>
          <w:szCs w:val="28"/>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143B6D4">
      <w:pPr>
        <w:spacing w:after="60" w:afterLines="25" w:line="240" w:lineRule="auto"/>
        <w:ind w:firstLine="560" w:firstLineChars="200"/>
        <w:rPr>
          <w:rFonts w:ascii="宋体" w:hAnsi="宋体"/>
          <w:sz w:val="28"/>
          <w:szCs w:val="28"/>
        </w:rPr>
      </w:pPr>
      <w:r>
        <w:rPr>
          <w:rFonts w:hint="eastAsia" w:ascii="宋体" w:hAnsi="宋体"/>
          <w:sz w:val="28"/>
          <w:szCs w:val="28"/>
        </w:rPr>
        <w:t>（一）在采购活动中应当回避而未回避的；</w:t>
      </w:r>
    </w:p>
    <w:p w14:paraId="695618A3">
      <w:pPr>
        <w:spacing w:after="60" w:afterLines="25" w:line="240" w:lineRule="auto"/>
        <w:ind w:firstLine="560" w:firstLineChars="200"/>
        <w:rPr>
          <w:rFonts w:ascii="宋体" w:hAnsi="宋体"/>
          <w:sz w:val="28"/>
          <w:szCs w:val="28"/>
        </w:rPr>
      </w:pPr>
      <w:r>
        <w:rPr>
          <w:rFonts w:hint="eastAsia" w:ascii="宋体" w:hAnsi="宋体"/>
          <w:sz w:val="28"/>
          <w:szCs w:val="28"/>
        </w:rPr>
        <w:t>（二）未按本条例规定签订、履行采购合同，造成严重后果的；</w:t>
      </w:r>
    </w:p>
    <w:p w14:paraId="07671C30">
      <w:pPr>
        <w:spacing w:after="60" w:afterLines="25" w:line="240" w:lineRule="auto"/>
        <w:ind w:firstLine="560" w:firstLineChars="200"/>
        <w:rPr>
          <w:rFonts w:ascii="宋体" w:hAnsi="宋体"/>
          <w:sz w:val="28"/>
          <w:szCs w:val="28"/>
        </w:rPr>
      </w:pPr>
      <w:r>
        <w:rPr>
          <w:rFonts w:hint="eastAsia" w:ascii="宋体" w:hAnsi="宋体"/>
          <w:sz w:val="28"/>
          <w:szCs w:val="28"/>
        </w:rPr>
        <w:t>（三）隐瞒真实情况，提供虚假资料的；</w:t>
      </w:r>
    </w:p>
    <w:p w14:paraId="12108636">
      <w:pPr>
        <w:spacing w:after="60" w:afterLines="25" w:line="240" w:lineRule="auto"/>
        <w:ind w:firstLine="560" w:firstLineChars="200"/>
        <w:rPr>
          <w:rFonts w:ascii="宋体" w:hAnsi="宋体"/>
          <w:sz w:val="28"/>
          <w:szCs w:val="28"/>
        </w:rPr>
      </w:pPr>
      <w:r>
        <w:rPr>
          <w:rFonts w:hint="eastAsia" w:ascii="宋体" w:hAnsi="宋体"/>
          <w:sz w:val="28"/>
          <w:szCs w:val="28"/>
        </w:rPr>
        <w:t>（四）以非法手段排斥其他供应商参与竞争的；</w:t>
      </w:r>
    </w:p>
    <w:p w14:paraId="6F63E587">
      <w:pPr>
        <w:spacing w:after="60" w:afterLines="25" w:line="240" w:lineRule="auto"/>
        <w:ind w:firstLine="560" w:firstLineChars="200"/>
        <w:rPr>
          <w:rFonts w:ascii="宋体" w:hAnsi="宋体"/>
          <w:sz w:val="28"/>
          <w:szCs w:val="28"/>
        </w:rPr>
      </w:pPr>
      <w:r>
        <w:rPr>
          <w:rFonts w:hint="eastAsia" w:ascii="宋体" w:hAnsi="宋体"/>
          <w:sz w:val="28"/>
          <w:szCs w:val="28"/>
        </w:rPr>
        <w:t>（五）与其他采购参加人串通投标的；</w:t>
      </w:r>
    </w:p>
    <w:p w14:paraId="3197E23B">
      <w:pPr>
        <w:spacing w:after="60" w:afterLines="25" w:line="240" w:lineRule="auto"/>
        <w:ind w:firstLine="560" w:firstLineChars="200"/>
        <w:rPr>
          <w:rFonts w:ascii="宋体" w:hAnsi="宋体"/>
          <w:sz w:val="28"/>
          <w:szCs w:val="28"/>
        </w:rPr>
      </w:pPr>
      <w:r>
        <w:rPr>
          <w:rFonts w:hint="eastAsia" w:ascii="宋体" w:hAnsi="宋体"/>
          <w:sz w:val="28"/>
          <w:szCs w:val="28"/>
        </w:rPr>
        <w:t>（六）恶意投诉的；</w:t>
      </w:r>
    </w:p>
    <w:p w14:paraId="7F55ECD6">
      <w:pPr>
        <w:spacing w:after="60" w:afterLines="25" w:line="240" w:lineRule="auto"/>
        <w:ind w:firstLine="560" w:firstLineChars="200"/>
        <w:rPr>
          <w:rFonts w:ascii="宋体" w:hAnsi="宋体"/>
          <w:sz w:val="28"/>
          <w:szCs w:val="28"/>
        </w:rPr>
      </w:pPr>
      <w:r>
        <w:rPr>
          <w:rFonts w:hint="eastAsia" w:ascii="宋体" w:hAnsi="宋体"/>
          <w:sz w:val="28"/>
          <w:szCs w:val="28"/>
        </w:rPr>
        <w:t>（七）向采购项目相关人行贿或者提供其他不当利益的；</w:t>
      </w:r>
    </w:p>
    <w:p w14:paraId="505010C0">
      <w:pPr>
        <w:spacing w:after="60" w:afterLines="25" w:line="240" w:lineRule="auto"/>
        <w:ind w:firstLine="560" w:firstLineChars="200"/>
        <w:rPr>
          <w:rFonts w:ascii="宋体" w:hAnsi="宋体"/>
          <w:sz w:val="28"/>
          <w:szCs w:val="28"/>
        </w:rPr>
      </w:pPr>
      <w:r>
        <w:rPr>
          <w:rFonts w:hint="eastAsia" w:ascii="宋体" w:hAnsi="宋体"/>
          <w:sz w:val="28"/>
          <w:szCs w:val="28"/>
        </w:rPr>
        <w:t>（八）阻碍、抗拒主管部门监督检查的；</w:t>
      </w:r>
    </w:p>
    <w:p w14:paraId="6C0083D0">
      <w:pPr>
        <w:spacing w:after="60" w:afterLines="25" w:line="240" w:lineRule="auto"/>
        <w:ind w:firstLine="560" w:firstLineChars="200"/>
        <w:rPr>
          <w:rFonts w:ascii="宋体" w:hAnsi="宋体"/>
          <w:sz w:val="28"/>
          <w:szCs w:val="28"/>
        </w:rPr>
      </w:pPr>
      <w:r>
        <w:rPr>
          <w:rFonts w:hint="eastAsia" w:ascii="宋体" w:hAnsi="宋体"/>
          <w:sz w:val="28"/>
          <w:szCs w:val="28"/>
        </w:rPr>
        <w:t>（九）其他违反本条例规定的行为。</w:t>
      </w:r>
    </w:p>
    <w:p w14:paraId="698D2A91">
      <w:pPr>
        <w:spacing w:after="60" w:afterLines="25" w:line="240" w:lineRule="auto"/>
        <w:ind w:firstLine="560" w:firstLineChars="200"/>
        <w:rPr>
          <w:rFonts w:hint="eastAsia" w:ascii="宋体" w:hAnsi="宋体"/>
          <w:sz w:val="28"/>
          <w:szCs w:val="28"/>
        </w:rPr>
      </w:pPr>
      <w:r>
        <w:rPr>
          <w:rFonts w:hint="eastAsia" w:ascii="宋体" w:hAnsi="宋体"/>
          <w:sz w:val="28"/>
          <w:szCs w:val="28"/>
        </w:rPr>
        <w:t>二、《深圳经济特区政府采购条例实施细则》第七十五条 供应商有下列情形的，属于采购条例所称的串通投标行为，按照采购条例第五十七条有关规定处理：</w:t>
      </w:r>
    </w:p>
    <w:p w14:paraId="76A20A33">
      <w:pPr>
        <w:spacing w:after="60" w:afterLines="25" w:line="240" w:lineRule="auto"/>
        <w:ind w:firstLine="560" w:firstLineChars="200"/>
        <w:rPr>
          <w:rFonts w:hint="eastAsia" w:ascii="宋体" w:hAnsi="宋体"/>
          <w:sz w:val="28"/>
          <w:szCs w:val="28"/>
        </w:rPr>
      </w:pPr>
      <w:r>
        <w:rPr>
          <w:rFonts w:hint="eastAsia" w:ascii="宋体" w:hAnsi="宋体"/>
          <w:sz w:val="28"/>
          <w:szCs w:val="28"/>
        </w:rPr>
        <w:t>（一）投标供应商之间相互约定给予未中标的供应商利益补偿；</w:t>
      </w:r>
    </w:p>
    <w:p w14:paraId="6E61AE02">
      <w:pPr>
        <w:spacing w:after="60" w:afterLines="25" w:line="240" w:lineRule="auto"/>
        <w:ind w:firstLine="560" w:firstLineChars="200"/>
        <w:rPr>
          <w:rFonts w:hint="eastAsia" w:ascii="宋体" w:hAnsi="宋体"/>
          <w:sz w:val="28"/>
          <w:szCs w:val="28"/>
        </w:rPr>
      </w:pPr>
      <w:r>
        <w:rPr>
          <w:rFonts w:hint="eastAsia" w:ascii="宋体" w:hAnsi="宋体"/>
          <w:sz w:val="28"/>
          <w:szCs w:val="28"/>
        </w:rPr>
        <w:t>（二）不同投标供应商的法定代表人、主要经营负责人、项目投标授权代表人、项目负责人、主要技术人员为同一人、属同一单位或者在同一单位缴纳社会保险；</w:t>
      </w:r>
    </w:p>
    <w:p w14:paraId="43087DA2">
      <w:pPr>
        <w:spacing w:after="60" w:afterLines="25" w:line="240" w:lineRule="auto"/>
        <w:ind w:firstLine="560" w:firstLineChars="200"/>
        <w:rPr>
          <w:rFonts w:hint="eastAsia" w:ascii="宋体" w:hAnsi="宋体"/>
          <w:sz w:val="28"/>
          <w:szCs w:val="28"/>
        </w:rPr>
      </w:pPr>
      <w:r>
        <w:rPr>
          <w:rFonts w:hint="eastAsia" w:ascii="宋体" w:hAnsi="宋体"/>
          <w:sz w:val="28"/>
          <w:szCs w:val="28"/>
        </w:rPr>
        <w:t>（三）不同投标供应商的投标文件由同一单位或者同一人编制，或者由同一人分阶段参与编制的；</w:t>
      </w:r>
    </w:p>
    <w:p w14:paraId="2F48713C">
      <w:pPr>
        <w:spacing w:after="60" w:afterLines="25" w:line="240" w:lineRule="auto"/>
        <w:ind w:firstLine="560" w:firstLineChars="200"/>
        <w:rPr>
          <w:rFonts w:hint="eastAsia" w:ascii="宋体" w:hAnsi="宋体"/>
          <w:sz w:val="28"/>
          <w:szCs w:val="28"/>
        </w:rPr>
      </w:pPr>
      <w:r>
        <w:rPr>
          <w:rFonts w:hint="eastAsia" w:ascii="宋体" w:hAnsi="宋体"/>
          <w:sz w:val="28"/>
          <w:szCs w:val="28"/>
        </w:rPr>
        <w:t>（四）不同投标供应商的投标文件或部分投标文件相互混装；</w:t>
      </w:r>
    </w:p>
    <w:p w14:paraId="7D5EA226">
      <w:pPr>
        <w:spacing w:after="60" w:afterLines="25" w:line="240" w:lineRule="auto"/>
        <w:ind w:firstLine="560" w:firstLineChars="200"/>
        <w:rPr>
          <w:rFonts w:hint="eastAsia" w:ascii="宋体" w:hAnsi="宋体"/>
          <w:sz w:val="28"/>
          <w:szCs w:val="28"/>
        </w:rPr>
      </w:pPr>
      <w:r>
        <w:rPr>
          <w:rFonts w:hint="eastAsia" w:ascii="宋体" w:hAnsi="宋体"/>
          <w:sz w:val="28"/>
          <w:szCs w:val="28"/>
        </w:rPr>
        <w:t>（五）不同投标供应商的投标文件内容存在非正常一致；</w:t>
      </w:r>
    </w:p>
    <w:p w14:paraId="490B2271">
      <w:pPr>
        <w:spacing w:after="60" w:afterLines="25" w:line="240" w:lineRule="auto"/>
        <w:ind w:firstLine="560" w:firstLineChars="200"/>
        <w:rPr>
          <w:rFonts w:hint="eastAsia" w:ascii="宋体" w:hAnsi="宋体"/>
          <w:sz w:val="28"/>
          <w:szCs w:val="28"/>
        </w:rPr>
      </w:pPr>
      <w:r>
        <w:rPr>
          <w:rFonts w:hint="eastAsia" w:ascii="宋体" w:hAnsi="宋体"/>
          <w:sz w:val="28"/>
          <w:szCs w:val="28"/>
        </w:rPr>
        <w:t>（六）由同一单位工作人员为两家以上（含两家）供应商进行同一项投标活动的；</w:t>
      </w:r>
    </w:p>
    <w:p w14:paraId="709C52DB">
      <w:pPr>
        <w:spacing w:after="60" w:afterLines="25" w:line="240" w:lineRule="auto"/>
        <w:ind w:firstLine="560" w:firstLineChars="200"/>
        <w:rPr>
          <w:rFonts w:ascii="宋体" w:hAnsi="宋体"/>
          <w:sz w:val="28"/>
          <w:szCs w:val="28"/>
        </w:rPr>
      </w:pPr>
      <w:r>
        <w:rPr>
          <w:rFonts w:hint="eastAsia" w:ascii="宋体" w:hAnsi="宋体"/>
          <w:sz w:val="28"/>
          <w:szCs w:val="28"/>
        </w:rPr>
        <w:t>（七）主管部门依照法律、法规认定的其他情形。</w:t>
      </w:r>
    </w:p>
    <w:p w14:paraId="38536880">
      <w:pPr>
        <w:spacing w:after="60" w:afterLines="25" w:line="240" w:lineRule="auto"/>
        <w:ind w:firstLine="560" w:firstLineChars="200"/>
        <w:rPr>
          <w:rFonts w:hint="eastAsia" w:ascii="宋体" w:hAnsi="宋体"/>
          <w:sz w:val="28"/>
          <w:szCs w:val="28"/>
        </w:rPr>
      </w:pPr>
      <w:r>
        <w:rPr>
          <w:rFonts w:hint="eastAsia" w:ascii="宋体" w:hAnsi="宋体"/>
          <w:sz w:val="28"/>
          <w:szCs w:val="28"/>
        </w:rPr>
        <w:t>三、《深圳经济特区政府采购条例实施细则》第七十七条 供应商有下列情形之一的，属于隐瞒真实情况，提供虚假资料，按照采购条例第五十七的有关规定处理：</w:t>
      </w:r>
    </w:p>
    <w:p w14:paraId="1B5F0059">
      <w:pPr>
        <w:spacing w:after="60" w:afterLines="25" w:line="240" w:lineRule="auto"/>
        <w:ind w:firstLine="560" w:firstLineChars="200"/>
        <w:rPr>
          <w:rFonts w:hint="eastAsia" w:ascii="宋体" w:hAnsi="宋体"/>
          <w:sz w:val="28"/>
          <w:szCs w:val="28"/>
        </w:rPr>
      </w:pPr>
      <w:r>
        <w:rPr>
          <w:rFonts w:hint="eastAsia" w:ascii="宋体" w:hAnsi="宋体"/>
          <w:sz w:val="28"/>
          <w:szCs w:val="28"/>
        </w:rPr>
        <w:t>（一）通过转让或者租借等方式从其他单位获取资格或者资质证书投标的；</w:t>
      </w:r>
    </w:p>
    <w:p w14:paraId="55086757">
      <w:pPr>
        <w:spacing w:after="60" w:afterLines="25" w:line="240" w:lineRule="auto"/>
        <w:ind w:firstLine="560" w:firstLineChars="200"/>
        <w:rPr>
          <w:rFonts w:hint="eastAsia" w:ascii="宋体" w:hAnsi="宋体"/>
          <w:sz w:val="28"/>
          <w:szCs w:val="28"/>
        </w:rPr>
      </w:pPr>
      <w:r>
        <w:rPr>
          <w:rFonts w:hint="eastAsia" w:ascii="宋体" w:hAnsi="宋体"/>
          <w:sz w:val="28"/>
          <w:szCs w:val="28"/>
        </w:rPr>
        <w:t>（二）由其他单位或者其他单位负责人在投标供应商编制的投标文件上加盖印章或者签字的；</w:t>
      </w:r>
    </w:p>
    <w:p w14:paraId="598C7F1A">
      <w:pPr>
        <w:spacing w:after="60" w:afterLines="25" w:line="240" w:lineRule="auto"/>
        <w:ind w:firstLine="560" w:firstLineChars="200"/>
        <w:rPr>
          <w:rFonts w:hint="eastAsia" w:ascii="宋体" w:hAnsi="宋体"/>
          <w:sz w:val="28"/>
          <w:szCs w:val="28"/>
        </w:rPr>
      </w:pPr>
      <w:r>
        <w:rPr>
          <w:rFonts w:hint="eastAsia" w:ascii="宋体" w:hAnsi="宋体"/>
          <w:sz w:val="28"/>
          <w:szCs w:val="28"/>
        </w:rPr>
        <w:t>（三）项目负责人或者主要技术人员不是本单位人员的；</w:t>
      </w:r>
    </w:p>
    <w:p w14:paraId="74E90707">
      <w:pPr>
        <w:spacing w:after="60" w:afterLines="25" w:line="240" w:lineRule="auto"/>
        <w:ind w:firstLine="560" w:firstLineChars="200"/>
        <w:rPr>
          <w:rFonts w:hint="eastAsia" w:ascii="宋体" w:hAnsi="宋体"/>
          <w:sz w:val="28"/>
          <w:szCs w:val="28"/>
        </w:rPr>
      </w:pPr>
      <w:r>
        <w:rPr>
          <w:rFonts w:hint="eastAsia" w:ascii="宋体" w:hAnsi="宋体"/>
          <w:sz w:val="28"/>
          <w:szCs w:val="28"/>
        </w:rPr>
        <w:t>（四）投标保证金不是从投标供应商基本账户转出的；</w:t>
      </w:r>
    </w:p>
    <w:p w14:paraId="605B9B18">
      <w:pPr>
        <w:spacing w:after="60" w:afterLines="25" w:line="240" w:lineRule="auto"/>
        <w:ind w:firstLine="560" w:firstLineChars="200"/>
        <w:rPr>
          <w:rFonts w:hint="eastAsia" w:ascii="方正小标宋简体" w:hAnsi="方正小标宋简体" w:eastAsia="方正小标宋简体" w:cs="方正小标宋简体"/>
          <w:b w:val="0"/>
          <w:bCs w:val="0"/>
          <w:sz w:val="40"/>
          <w:szCs w:val="40"/>
          <w:lang w:eastAsia="zh-CN"/>
        </w:rPr>
      </w:pPr>
      <w:r>
        <w:rPr>
          <w:rFonts w:hint="eastAsia" w:ascii="宋体" w:hAnsi="宋体"/>
          <w:sz w:val="28"/>
          <w:szCs w:val="28"/>
        </w:rPr>
        <w:t>（五）其他隐瞒真实情况、提供虚假资料的行为。</w:t>
      </w:r>
      <w:bookmarkStart w:id="2" w:name="_GoBack"/>
      <w:bookmarkEnd w:id="2"/>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102F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E9B43F">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Jq6f7OIBAADMAwAADgAA&#10;AAAAAAABACAAAAAeAQAAZHJzL2Uyb0RvYy54bWxQSwUGAAAAAAYABgBZAQAAcgUAAAAA&#10;">
              <v:fill on="f" focussize="0,0"/>
              <v:stroke on="f"/>
              <v:imagedata o:title=""/>
              <o:lock v:ext="edit" aspectratio="f"/>
              <v:textbox inset="0mm,0mm,0mm,0mm" style="mso-fit-shape-to-text:t;">
                <w:txbxContent>
                  <w:p w14:paraId="4EE9B4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comments"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A47AD"/>
    <w:rsid w:val="002556C6"/>
    <w:rsid w:val="01EB6D71"/>
    <w:rsid w:val="03A66FE3"/>
    <w:rsid w:val="042E48C8"/>
    <w:rsid w:val="04DC055D"/>
    <w:rsid w:val="05137C80"/>
    <w:rsid w:val="06095FE9"/>
    <w:rsid w:val="09397B10"/>
    <w:rsid w:val="0A726D6C"/>
    <w:rsid w:val="0C8B5C2D"/>
    <w:rsid w:val="0CDC417A"/>
    <w:rsid w:val="0D2C5196"/>
    <w:rsid w:val="0E313C1F"/>
    <w:rsid w:val="0F015B92"/>
    <w:rsid w:val="0F2B6C4C"/>
    <w:rsid w:val="12C81DBF"/>
    <w:rsid w:val="137C50B2"/>
    <w:rsid w:val="13C43D0A"/>
    <w:rsid w:val="1EF70209"/>
    <w:rsid w:val="21380C1E"/>
    <w:rsid w:val="21502B49"/>
    <w:rsid w:val="219350D0"/>
    <w:rsid w:val="21C21343"/>
    <w:rsid w:val="234A47AD"/>
    <w:rsid w:val="23E316FF"/>
    <w:rsid w:val="24C11431"/>
    <w:rsid w:val="255439D1"/>
    <w:rsid w:val="26DC08D4"/>
    <w:rsid w:val="26EE6821"/>
    <w:rsid w:val="27830C84"/>
    <w:rsid w:val="27BDD953"/>
    <w:rsid w:val="27EF04A3"/>
    <w:rsid w:val="27F7B752"/>
    <w:rsid w:val="29F30CFA"/>
    <w:rsid w:val="2A6832EE"/>
    <w:rsid w:val="2C4C7BCD"/>
    <w:rsid w:val="2EF20080"/>
    <w:rsid w:val="2FAD487E"/>
    <w:rsid w:val="2FAF780E"/>
    <w:rsid w:val="2FB703FA"/>
    <w:rsid w:val="31351CE4"/>
    <w:rsid w:val="31D83CE4"/>
    <w:rsid w:val="32542950"/>
    <w:rsid w:val="33016ED3"/>
    <w:rsid w:val="350A2F7D"/>
    <w:rsid w:val="3581204E"/>
    <w:rsid w:val="35B57DCC"/>
    <w:rsid w:val="36AE5BD4"/>
    <w:rsid w:val="36F77019"/>
    <w:rsid w:val="372D96D2"/>
    <w:rsid w:val="37EF8D25"/>
    <w:rsid w:val="38D86FA5"/>
    <w:rsid w:val="3BF40270"/>
    <w:rsid w:val="3DEF5C80"/>
    <w:rsid w:val="3DF985FF"/>
    <w:rsid w:val="3DFD0F90"/>
    <w:rsid w:val="3EF75985"/>
    <w:rsid w:val="3F3D94BA"/>
    <w:rsid w:val="3F7D1BFD"/>
    <w:rsid w:val="3FBBCBA8"/>
    <w:rsid w:val="3FDC43D8"/>
    <w:rsid w:val="3FFABD6B"/>
    <w:rsid w:val="3FFD5F10"/>
    <w:rsid w:val="3FFDEEA5"/>
    <w:rsid w:val="407F7403"/>
    <w:rsid w:val="43214776"/>
    <w:rsid w:val="43674C3D"/>
    <w:rsid w:val="446F3CA8"/>
    <w:rsid w:val="47F21096"/>
    <w:rsid w:val="48434054"/>
    <w:rsid w:val="48991718"/>
    <w:rsid w:val="4A2A7D7C"/>
    <w:rsid w:val="4A9C5A28"/>
    <w:rsid w:val="4D222D5D"/>
    <w:rsid w:val="4E38301E"/>
    <w:rsid w:val="4EBF7436"/>
    <w:rsid w:val="4F0F01C4"/>
    <w:rsid w:val="4F9F6F36"/>
    <w:rsid w:val="4FBD8743"/>
    <w:rsid w:val="51597E2D"/>
    <w:rsid w:val="51CA4E18"/>
    <w:rsid w:val="520A1397"/>
    <w:rsid w:val="527A3733"/>
    <w:rsid w:val="53CB31CE"/>
    <w:rsid w:val="573FAC34"/>
    <w:rsid w:val="576F81C7"/>
    <w:rsid w:val="577C292D"/>
    <w:rsid w:val="57BCAC7C"/>
    <w:rsid w:val="57DA1989"/>
    <w:rsid w:val="581C6EC3"/>
    <w:rsid w:val="5890392E"/>
    <w:rsid w:val="5A7D5CF4"/>
    <w:rsid w:val="5ADF6FA6"/>
    <w:rsid w:val="5CF625D0"/>
    <w:rsid w:val="5DAC7FF9"/>
    <w:rsid w:val="5DDFF871"/>
    <w:rsid w:val="5E4C08A4"/>
    <w:rsid w:val="5E7F03FB"/>
    <w:rsid w:val="5EFAD9C5"/>
    <w:rsid w:val="5F1D7CE7"/>
    <w:rsid w:val="5F3F3589"/>
    <w:rsid w:val="5F4F7113"/>
    <w:rsid w:val="5F6B0FDE"/>
    <w:rsid w:val="5F6FFE93"/>
    <w:rsid w:val="61133D30"/>
    <w:rsid w:val="616951AF"/>
    <w:rsid w:val="62EEF72C"/>
    <w:rsid w:val="63A85830"/>
    <w:rsid w:val="6479350C"/>
    <w:rsid w:val="64D649A1"/>
    <w:rsid w:val="66143E24"/>
    <w:rsid w:val="665D51D4"/>
    <w:rsid w:val="671E869B"/>
    <w:rsid w:val="67F79533"/>
    <w:rsid w:val="68466047"/>
    <w:rsid w:val="686408C0"/>
    <w:rsid w:val="68BF44AA"/>
    <w:rsid w:val="695ED651"/>
    <w:rsid w:val="6A834E16"/>
    <w:rsid w:val="6ADD0D93"/>
    <w:rsid w:val="6B00205D"/>
    <w:rsid w:val="6B492579"/>
    <w:rsid w:val="6BAD0402"/>
    <w:rsid w:val="6BED0B22"/>
    <w:rsid w:val="6CEEC3BB"/>
    <w:rsid w:val="6D7CF20C"/>
    <w:rsid w:val="6DCF76ED"/>
    <w:rsid w:val="6E5F0A06"/>
    <w:rsid w:val="6EFF6FAF"/>
    <w:rsid w:val="6FBEFCA8"/>
    <w:rsid w:val="6FCEBC7E"/>
    <w:rsid w:val="6FD41B89"/>
    <w:rsid w:val="6FFF06BA"/>
    <w:rsid w:val="70570F38"/>
    <w:rsid w:val="715856ED"/>
    <w:rsid w:val="719D34A4"/>
    <w:rsid w:val="71CC4490"/>
    <w:rsid w:val="71FE5F19"/>
    <w:rsid w:val="71FE6783"/>
    <w:rsid w:val="724A2937"/>
    <w:rsid w:val="72E15ECA"/>
    <w:rsid w:val="746F0687"/>
    <w:rsid w:val="75FF013B"/>
    <w:rsid w:val="76C5960B"/>
    <w:rsid w:val="76ED1528"/>
    <w:rsid w:val="771735C4"/>
    <w:rsid w:val="77A03CA6"/>
    <w:rsid w:val="77CF4A63"/>
    <w:rsid w:val="77FB0D6A"/>
    <w:rsid w:val="77FB98C0"/>
    <w:rsid w:val="77FED6DB"/>
    <w:rsid w:val="77FF2ABA"/>
    <w:rsid w:val="78BC62F1"/>
    <w:rsid w:val="79F6EF8F"/>
    <w:rsid w:val="7A63320F"/>
    <w:rsid w:val="7ABF8B6A"/>
    <w:rsid w:val="7B063F8A"/>
    <w:rsid w:val="7B5BD9BA"/>
    <w:rsid w:val="7BEB79EC"/>
    <w:rsid w:val="7BFA65A9"/>
    <w:rsid w:val="7C4E4776"/>
    <w:rsid w:val="7DD52A3B"/>
    <w:rsid w:val="7DE7A361"/>
    <w:rsid w:val="7DEB7527"/>
    <w:rsid w:val="7DFFE43E"/>
    <w:rsid w:val="7E465D4A"/>
    <w:rsid w:val="7E7F2780"/>
    <w:rsid w:val="7F392490"/>
    <w:rsid w:val="7F3EB96C"/>
    <w:rsid w:val="7F5B74BA"/>
    <w:rsid w:val="7F77E678"/>
    <w:rsid w:val="7F80566C"/>
    <w:rsid w:val="7F9ECAA0"/>
    <w:rsid w:val="7FB7EA88"/>
    <w:rsid w:val="7FEF1256"/>
    <w:rsid w:val="7FFB9737"/>
    <w:rsid w:val="7FFD3271"/>
    <w:rsid w:val="7FFDED2A"/>
    <w:rsid w:val="7FFE5EB4"/>
    <w:rsid w:val="7FFF3640"/>
    <w:rsid w:val="7FFFE506"/>
    <w:rsid w:val="8FEF3537"/>
    <w:rsid w:val="A3FDE687"/>
    <w:rsid w:val="A5BFB8ED"/>
    <w:rsid w:val="B97EF98A"/>
    <w:rsid w:val="BCD7F279"/>
    <w:rsid w:val="BCFD2A0B"/>
    <w:rsid w:val="BD6D46CF"/>
    <w:rsid w:val="BDBD7665"/>
    <w:rsid w:val="BEFF6E5F"/>
    <w:rsid w:val="BFEFDE01"/>
    <w:rsid w:val="BFFBF61B"/>
    <w:rsid w:val="BFFD52C2"/>
    <w:rsid w:val="CFEE34D3"/>
    <w:rsid w:val="D4F9107A"/>
    <w:rsid w:val="D67D7F8B"/>
    <w:rsid w:val="D6DE885A"/>
    <w:rsid w:val="D7B97663"/>
    <w:rsid w:val="D8FFD9E4"/>
    <w:rsid w:val="DAB90882"/>
    <w:rsid w:val="DEFDFCC1"/>
    <w:rsid w:val="DF5B6C00"/>
    <w:rsid w:val="DF5F4CDA"/>
    <w:rsid w:val="DFB69DE3"/>
    <w:rsid w:val="E68B2674"/>
    <w:rsid w:val="EBDBACF1"/>
    <w:rsid w:val="EDE980B8"/>
    <w:rsid w:val="EEECCB85"/>
    <w:rsid w:val="EFDFCB83"/>
    <w:rsid w:val="F07A6916"/>
    <w:rsid w:val="F3D5A2A7"/>
    <w:rsid w:val="F62D600E"/>
    <w:rsid w:val="FA7788BC"/>
    <w:rsid w:val="FB7B650A"/>
    <w:rsid w:val="FBFD4FD4"/>
    <w:rsid w:val="FBFED866"/>
    <w:rsid w:val="FD307840"/>
    <w:rsid w:val="FDEF7EE5"/>
    <w:rsid w:val="FDFEFA19"/>
    <w:rsid w:val="FED7BB96"/>
    <w:rsid w:val="FEFB0C12"/>
    <w:rsid w:val="FEFF85BB"/>
    <w:rsid w:val="FF127496"/>
    <w:rsid w:val="FF2A20AB"/>
    <w:rsid w:val="FFA625B2"/>
    <w:rsid w:val="FFAE51B9"/>
    <w:rsid w:val="FFDDF6FF"/>
    <w:rsid w:val="FFF2DA6E"/>
    <w:rsid w:val="FFF5C850"/>
    <w:rsid w:val="FFF71508"/>
    <w:rsid w:val="FFFF8C80"/>
    <w:rsid w:val="FFFFD3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2"/>
    <w:basedOn w:val="1"/>
    <w:qFormat/>
    <w:uiPriority w:val="0"/>
    <w:pPr>
      <w:spacing w:line="360" w:lineRule="auto"/>
    </w:pPr>
    <w:rPr>
      <w:sz w:val="24"/>
    </w:rPr>
  </w:style>
  <w:style w:type="paragraph" w:styleId="5">
    <w:name w:val="Normal Indent"/>
    <w:basedOn w:val="1"/>
    <w:next w:val="2"/>
    <w:qFormat/>
    <w:uiPriority w:val="0"/>
    <w:pPr>
      <w:ind w:firstLine="420" w:firstLineChars="200"/>
    </w:pPr>
    <w:rPr>
      <w:rFonts w:ascii="Calibri" w:hAnsi="Calibri"/>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styleId="15">
    <w:name w:val="List Paragraph"/>
    <w:basedOn w:val="1"/>
    <w:qFormat/>
    <w:uiPriority w:val="34"/>
    <w:pPr>
      <w:ind w:firstLine="420" w:firstLineChars="200"/>
    </w:pPr>
  </w:style>
  <w:style w:type="paragraph" w:customStyle="1" w:styleId="16">
    <w:name w:val="0五号正文"/>
    <w:basedOn w:val="1"/>
    <w:qFormat/>
    <w:uiPriority w:val="0"/>
    <w:pPr>
      <w:widowControl w:val="0"/>
      <w:shd w:val="clear" w:color="auto" w:fill="auto"/>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21</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2020-04-19T19:47:00Z</dcterms:created>
  <dc:creator>市人力资源保障局 李晓霞</dc:creator>
  <cp:lastModifiedBy>rsj</cp:lastModifiedBy>
  <cp:lastPrinted>2025-06-02T19:02:00Z</cp:lastPrinted>
  <dcterms:modified xsi:type="dcterms:W3CDTF">2026-08-24T11:36:40Z</dcterms:modified>
  <dc:title>关于开展深圳市特殊工时管理改革试点</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20607DAAB02DF35E35BB8B6A8C662F15_43</vt:lpwstr>
  </property>
</Properties>
</file>