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EE83DD">
      <w:pPr>
        <w:pStyle w:val="4"/>
        <w:tabs>
          <w:tab w:val="left" w:pos="0"/>
          <w:tab w:val="left" w:pos="3165"/>
          <w:tab w:val="center" w:pos="4153"/>
        </w:tabs>
        <w:autoSpaceDE w:val="0"/>
        <w:autoSpaceDN w:val="0"/>
        <w:adjustRightInd w:val="0"/>
        <w:spacing w:before="0" w:after="0" w:line="360" w:lineRule="auto"/>
        <w:jc w:val="center"/>
        <w:rPr>
          <w:rFonts w:ascii="华文中宋" w:hAnsi="华文中宋" w:eastAsia="华文中宋"/>
          <w:color w:val="auto"/>
          <w:sz w:val="32"/>
          <w:szCs w:val="32"/>
        </w:rPr>
      </w:pPr>
      <w:r>
        <w:rPr>
          <w:rFonts w:hint="eastAsia" w:ascii="Times New Roman" w:hAnsi="Times New Roman" w:cs="Times New Roman"/>
          <w:color w:val="auto"/>
          <w:sz w:val="32"/>
          <w:szCs w:val="32"/>
          <w:lang w:eastAsia="zh-CN"/>
        </w:rPr>
        <w:t>“工伤预防 圳在路上”</w:t>
      </w:r>
      <w:r>
        <w:rPr>
          <w:rFonts w:hint="eastAsia" w:ascii="Times New Roman" w:hAnsi="Times New Roman" w:cs="Times New Roman"/>
          <w:color w:val="auto"/>
          <w:sz w:val="32"/>
          <w:szCs w:val="32"/>
        </w:rPr>
        <w:t>的</w:t>
      </w:r>
      <w:r>
        <w:rPr>
          <w:rFonts w:hint="eastAsia"/>
          <w:color w:val="auto"/>
          <w:sz w:val="32"/>
          <w:szCs w:val="32"/>
        </w:rPr>
        <w:t>采购结果公告</w:t>
      </w:r>
    </w:p>
    <w:p w14:paraId="7934999F">
      <w:pPr>
        <w:keepNext w:val="0"/>
        <w:keepLines w:val="0"/>
        <w:pageBreakBefore w:val="0"/>
        <w:widowControl w:val="0"/>
        <w:kinsoku/>
        <w:wordWrap/>
        <w:overflowPunct/>
        <w:topLinePunct w:val="0"/>
        <w:autoSpaceDE/>
        <w:autoSpaceDN/>
        <w:bidi w:val="0"/>
        <w:adjustRightInd/>
        <w:snapToGrid/>
        <w:ind w:left="0" w:firstLine="560" w:firstLineChars="200"/>
        <w:textAlignment w:val="auto"/>
        <w:rPr>
          <w:rFonts w:hint="eastAsia" w:ascii="仿宋" w:hAnsi="仿宋" w:eastAsia="仿宋"/>
          <w:color w:val="auto"/>
          <w:sz w:val="28"/>
          <w:szCs w:val="28"/>
        </w:rPr>
      </w:pPr>
      <w:r>
        <w:rPr>
          <w:rFonts w:hint="eastAsia" w:ascii="仿宋" w:hAnsi="仿宋" w:eastAsia="仿宋"/>
          <w:color w:val="auto"/>
          <w:sz w:val="28"/>
          <w:szCs w:val="28"/>
          <w:lang w:val="en-US" w:eastAsia="zh-CN"/>
        </w:rPr>
        <w:t>采联国际招标采购集团有限公司</w:t>
      </w:r>
      <w:r>
        <w:rPr>
          <w:rFonts w:hint="eastAsia" w:ascii="仿宋" w:hAnsi="仿宋" w:eastAsia="仿宋"/>
          <w:color w:val="auto"/>
          <w:sz w:val="28"/>
          <w:szCs w:val="28"/>
        </w:rPr>
        <w:t>受</w:t>
      </w:r>
      <w:r>
        <w:rPr>
          <w:rFonts w:hint="eastAsia" w:ascii="仿宋" w:hAnsi="仿宋" w:eastAsia="仿宋"/>
          <w:color w:val="auto"/>
          <w:sz w:val="28"/>
          <w:szCs w:val="28"/>
          <w:lang w:eastAsia="zh-CN"/>
        </w:rPr>
        <w:t>深圳市社会保险基金管理局</w:t>
      </w:r>
      <w:r>
        <w:rPr>
          <w:rFonts w:hint="eastAsia" w:ascii="仿宋" w:hAnsi="仿宋" w:eastAsia="仿宋"/>
          <w:color w:val="auto"/>
          <w:sz w:val="28"/>
          <w:szCs w:val="28"/>
        </w:rPr>
        <w:t>的委托，于</w:t>
      </w:r>
      <w:r>
        <w:rPr>
          <w:rFonts w:hint="eastAsia" w:ascii="仿宋" w:hAnsi="仿宋" w:eastAsia="仿宋"/>
          <w:color w:val="auto"/>
          <w:sz w:val="28"/>
          <w:szCs w:val="28"/>
          <w:lang w:eastAsia="zh-CN"/>
        </w:rPr>
        <w:t>2026年9月3日</w:t>
      </w:r>
      <w:r>
        <w:rPr>
          <w:rFonts w:hint="eastAsia" w:ascii="仿宋" w:hAnsi="仿宋" w:eastAsia="仿宋"/>
          <w:color w:val="auto"/>
          <w:sz w:val="28"/>
          <w:szCs w:val="28"/>
        </w:rPr>
        <w:t>就</w:t>
      </w:r>
      <w:r>
        <w:rPr>
          <w:rFonts w:hint="eastAsia" w:ascii="仿宋" w:hAnsi="仿宋" w:eastAsia="仿宋"/>
          <w:color w:val="auto"/>
          <w:sz w:val="28"/>
          <w:szCs w:val="28"/>
          <w:lang w:eastAsia="zh-CN"/>
        </w:rPr>
        <w:t>“工伤预防 圳在路上”</w:t>
      </w:r>
      <w:r>
        <w:rPr>
          <w:rFonts w:hint="eastAsia" w:ascii="仿宋" w:hAnsi="仿宋" w:eastAsia="仿宋"/>
          <w:color w:val="auto"/>
          <w:sz w:val="28"/>
          <w:szCs w:val="28"/>
        </w:rPr>
        <w:t>（项目编号：</w:t>
      </w:r>
      <w:r>
        <w:rPr>
          <w:rFonts w:hint="eastAsia" w:ascii="仿宋" w:hAnsi="仿宋" w:eastAsia="仿宋"/>
          <w:color w:val="auto"/>
          <w:sz w:val="28"/>
          <w:szCs w:val="28"/>
          <w:lang w:eastAsia="zh-CN"/>
        </w:rPr>
        <w:t>CLF0126SZ10QY22A</w:t>
      </w:r>
      <w:r>
        <w:rPr>
          <w:rFonts w:hint="eastAsia" w:ascii="仿宋" w:hAnsi="仿宋" w:eastAsia="仿宋"/>
          <w:color w:val="auto"/>
          <w:sz w:val="28"/>
          <w:szCs w:val="28"/>
        </w:rPr>
        <w:t>）采用</w:t>
      </w:r>
      <w:r>
        <w:rPr>
          <w:rFonts w:hint="eastAsia" w:ascii="仿宋" w:hAnsi="仿宋" w:eastAsia="仿宋"/>
          <w:color w:val="auto"/>
          <w:sz w:val="28"/>
          <w:szCs w:val="28"/>
          <w:lang w:eastAsia="zh-CN"/>
        </w:rPr>
        <w:t>公开招标</w:t>
      </w:r>
      <w:r>
        <w:rPr>
          <w:rFonts w:hint="eastAsia" w:ascii="仿宋" w:hAnsi="仿宋" w:eastAsia="仿宋"/>
          <w:color w:val="auto"/>
          <w:sz w:val="28"/>
          <w:szCs w:val="28"/>
        </w:rPr>
        <w:t>进行采购。</w:t>
      </w:r>
      <w:r>
        <w:rPr>
          <w:rFonts w:hint="eastAsia" w:ascii="仿宋" w:hAnsi="仿宋" w:eastAsia="仿宋"/>
          <w:color w:val="auto"/>
          <w:sz w:val="28"/>
          <w:szCs w:val="28"/>
          <w:highlight w:val="none"/>
          <w:u w:val="none"/>
        </w:rPr>
        <w:t>现就本次采购的结果公告如下：</w:t>
      </w:r>
    </w:p>
    <w:p w14:paraId="1BF7A426">
      <w:pPr>
        <w:ind w:left="420"/>
        <w:rPr>
          <w:rFonts w:hint="eastAsia" w:ascii="仿宋" w:hAnsi="仿宋" w:eastAsia="仿宋"/>
          <w:color w:val="auto"/>
          <w:sz w:val="28"/>
          <w:szCs w:val="28"/>
          <w:lang w:eastAsia="zh-CN"/>
        </w:rPr>
      </w:pPr>
      <w:r>
        <w:rPr>
          <w:rFonts w:hint="eastAsia" w:ascii="仿宋" w:hAnsi="仿宋" w:eastAsia="仿宋"/>
          <w:color w:val="auto"/>
          <w:sz w:val="28"/>
          <w:szCs w:val="28"/>
        </w:rPr>
        <w:t>一、项目编号：</w:t>
      </w:r>
      <w:r>
        <w:rPr>
          <w:rFonts w:hint="eastAsia" w:ascii="仿宋" w:hAnsi="仿宋" w:eastAsia="仿宋"/>
          <w:color w:val="auto"/>
          <w:sz w:val="28"/>
          <w:szCs w:val="28"/>
          <w:lang w:eastAsia="zh-CN"/>
        </w:rPr>
        <w:t>CLF0126SZ10QY22A</w:t>
      </w:r>
    </w:p>
    <w:p w14:paraId="6EF159C2">
      <w:pPr>
        <w:ind w:left="420"/>
        <w:rPr>
          <w:rFonts w:hint="eastAsia" w:ascii="仿宋" w:hAnsi="仿宋" w:eastAsia="仿宋"/>
          <w:color w:val="auto"/>
          <w:sz w:val="28"/>
          <w:szCs w:val="28"/>
          <w:lang w:eastAsia="zh-CN"/>
        </w:rPr>
      </w:pPr>
      <w:r>
        <w:rPr>
          <w:rFonts w:hint="eastAsia" w:ascii="仿宋" w:hAnsi="仿宋" w:eastAsia="仿宋"/>
          <w:color w:val="auto"/>
          <w:sz w:val="28"/>
          <w:szCs w:val="28"/>
        </w:rPr>
        <w:t>二、项目名称：</w:t>
      </w:r>
      <w:r>
        <w:rPr>
          <w:rFonts w:hint="eastAsia" w:ascii="仿宋" w:hAnsi="仿宋" w:eastAsia="仿宋"/>
          <w:color w:val="auto"/>
          <w:sz w:val="28"/>
          <w:szCs w:val="28"/>
          <w:lang w:eastAsia="zh-CN"/>
        </w:rPr>
        <w:t>“工伤预防 圳在路上”</w:t>
      </w:r>
    </w:p>
    <w:p w14:paraId="1B14FF83">
      <w:pPr>
        <w:ind w:left="420"/>
        <w:rPr>
          <w:rFonts w:ascii="仿宋" w:hAnsi="仿宋" w:eastAsia="仿宋"/>
          <w:color w:val="auto"/>
          <w:sz w:val="28"/>
          <w:szCs w:val="28"/>
        </w:rPr>
      </w:pPr>
      <w:r>
        <w:rPr>
          <w:rFonts w:hint="eastAsia" w:ascii="仿宋" w:hAnsi="仿宋" w:eastAsia="仿宋"/>
          <w:color w:val="auto"/>
          <w:sz w:val="28"/>
          <w:szCs w:val="28"/>
        </w:rPr>
        <w:t>三、投标供应商名称及报价：</w:t>
      </w:r>
    </w:p>
    <w:tbl>
      <w:tblPr>
        <w:tblStyle w:val="16"/>
        <w:tblW w:w="48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07"/>
        <w:gridCol w:w="2053"/>
        <w:gridCol w:w="1401"/>
        <w:gridCol w:w="1372"/>
      </w:tblGrid>
      <w:tr w14:paraId="20A7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pct"/>
            <w:vAlign w:val="center"/>
          </w:tcPr>
          <w:p w14:paraId="2EEBD5D7">
            <w:pPr>
              <w:jc w:val="center"/>
              <w:rPr>
                <w:color w:val="auto"/>
                <w:vertAlign w:val="baseline"/>
              </w:rPr>
            </w:pPr>
            <w:r>
              <w:rPr>
                <w:rFonts w:hint="eastAsia" w:ascii="仿宋" w:hAnsi="仿宋" w:eastAsia="仿宋"/>
                <w:color w:val="auto"/>
                <w:kern w:val="0"/>
                <w:sz w:val="28"/>
                <w:szCs w:val="28"/>
              </w:rPr>
              <w:t>投标供应商名称</w:t>
            </w:r>
          </w:p>
        </w:tc>
        <w:tc>
          <w:tcPr>
            <w:tcW w:w="1136" w:type="pct"/>
            <w:vAlign w:val="center"/>
          </w:tcPr>
          <w:p w14:paraId="77D25D4B">
            <w:pPr>
              <w:jc w:val="center"/>
              <w:rPr>
                <w:rFonts w:ascii="仿宋" w:hAnsi="仿宋" w:eastAsia="仿宋"/>
                <w:color w:val="auto"/>
                <w:kern w:val="0"/>
                <w:sz w:val="28"/>
                <w:szCs w:val="28"/>
              </w:rPr>
            </w:pPr>
            <w:r>
              <w:rPr>
                <w:rFonts w:hint="eastAsia" w:ascii="仿宋" w:hAnsi="仿宋" w:eastAsia="仿宋"/>
                <w:color w:val="auto"/>
                <w:kern w:val="0"/>
                <w:sz w:val="28"/>
                <w:szCs w:val="28"/>
              </w:rPr>
              <w:t>投标报价</w:t>
            </w:r>
          </w:p>
          <w:p w14:paraId="339E3A56">
            <w:pPr>
              <w:jc w:val="center"/>
              <w:rPr>
                <w:color w:val="auto"/>
                <w:vertAlign w:val="baseline"/>
              </w:rPr>
            </w:pPr>
            <w:r>
              <w:rPr>
                <w:rFonts w:hint="eastAsia" w:ascii="仿宋" w:hAnsi="仿宋" w:eastAsia="仿宋"/>
                <w:color w:val="auto"/>
                <w:kern w:val="0"/>
                <w:sz w:val="28"/>
                <w:szCs w:val="28"/>
              </w:rPr>
              <w:t>（人民币 元）</w:t>
            </w:r>
          </w:p>
        </w:tc>
        <w:tc>
          <w:tcPr>
            <w:tcW w:w="775" w:type="pct"/>
            <w:vAlign w:val="center"/>
          </w:tcPr>
          <w:p w14:paraId="337A96AE">
            <w:pPr>
              <w:jc w:val="center"/>
              <w:rPr>
                <w:color w:val="auto"/>
                <w:vertAlign w:val="baseline"/>
              </w:rPr>
            </w:pPr>
            <w:r>
              <w:rPr>
                <w:rFonts w:hint="eastAsia" w:ascii="仿宋" w:hAnsi="仿宋" w:eastAsia="仿宋"/>
                <w:color w:val="auto"/>
                <w:kern w:val="0"/>
                <w:sz w:val="28"/>
                <w:szCs w:val="28"/>
              </w:rPr>
              <w:t>资格性审查结果</w:t>
            </w:r>
          </w:p>
        </w:tc>
        <w:tc>
          <w:tcPr>
            <w:tcW w:w="759" w:type="pct"/>
            <w:vAlign w:val="center"/>
          </w:tcPr>
          <w:p w14:paraId="6CC01CC0">
            <w:pPr>
              <w:jc w:val="center"/>
              <w:rPr>
                <w:color w:val="auto"/>
                <w:vertAlign w:val="baseline"/>
              </w:rPr>
            </w:pPr>
            <w:r>
              <w:rPr>
                <w:rFonts w:hint="eastAsia" w:ascii="仿宋" w:hAnsi="仿宋" w:eastAsia="仿宋"/>
                <w:color w:val="auto"/>
                <w:kern w:val="0"/>
                <w:sz w:val="28"/>
                <w:szCs w:val="28"/>
              </w:rPr>
              <w:t>符合性审查结果</w:t>
            </w:r>
          </w:p>
        </w:tc>
      </w:tr>
      <w:tr w14:paraId="1DCA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pct"/>
            <w:vAlign w:val="center"/>
          </w:tcPr>
          <w:p w14:paraId="3BBD1AFB">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深圳报业文化创意集团有限公司</w:t>
            </w:r>
          </w:p>
        </w:tc>
        <w:tc>
          <w:tcPr>
            <w:tcW w:w="1136" w:type="pct"/>
            <w:vAlign w:val="center"/>
          </w:tcPr>
          <w:p w14:paraId="521B7A06">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 xml:space="preserve">788,800.00 </w:t>
            </w:r>
          </w:p>
        </w:tc>
        <w:tc>
          <w:tcPr>
            <w:tcW w:w="775" w:type="pct"/>
            <w:vAlign w:val="center"/>
          </w:tcPr>
          <w:p w14:paraId="5C2A1498">
            <w:pPr>
              <w:jc w:val="center"/>
              <w:rPr>
                <w:color w:val="auto"/>
                <w:vertAlign w:val="baseline"/>
              </w:rPr>
            </w:pPr>
            <w:r>
              <w:rPr>
                <w:rFonts w:hint="eastAsia" w:ascii="仿宋" w:hAnsi="仿宋" w:eastAsia="仿宋"/>
                <w:color w:val="auto"/>
                <w:kern w:val="0"/>
                <w:sz w:val="28"/>
                <w:szCs w:val="28"/>
              </w:rPr>
              <w:t>通过</w:t>
            </w:r>
          </w:p>
        </w:tc>
        <w:tc>
          <w:tcPr>
            <w:tcW w:w="759" w:type="pct"/>
            <w:vAlign w:val="center"/>
          </w:tcPr>
          <w:p w14:paraId="33CD3E28">
            <w:pPr>
              <w:jc w:val="center"/>
              <w:rPr>
                <w:color w:val="auto"/>
                <w:vertAlign w:val="baseline"/>
              </w:rPr>
            </w:pPr>
            <w:r>
              <w:rPr>
                <w:rFonts w:hint="eastAsia" w:ascii="仿宋" w:hAnsi="仿宋" w:eastAsia="仿宋"/>
                <w:color w:val="auto"/>
                <w:kern w:val="0"/>
                <w:sz w:val="28"/>
                <w:szCs w:val="28"/>
              </w:rPr>
              <w:t>通过</w:t>
            </w:r>
          </w:p>
        </w:tc>
      </w:tr>
      <w:tr w14:paraId="6C4A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pct"/>
            <w:vAlign w:val="center"/>
          </w:tcPr>
          <w:p w14:paraId="5FFE7225">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广东南方都市报经营有限公司深圳分公司</w:t>
            </w:r>
          </w:p>
        </w:tc>
        <w:tc>
          <w:tcPr>
            <w:tcW w:w="1136" w:type="pct"/>
            <w:vAlign w:val="center"/>
          </w:tcPr>
          <w:p w14:paraId="797EA52B">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 xml:space="preserve">780,000.00 </w:t>
            </w:r>
          </w:p>
        </w:tc>
        <w:tc>
          <w:tcPr>
            <w:tcW w:w="775" w:type="pct"/>
            <w:vAlign w:val="center"/>
          </w:tcPr>
          <w:p w14:paraId="38AAF9D9">
            <w:pPr>
              <w:jc w:val="center"/>
              <w:rPr>
                <w:color w:val="auto"/>
                <w:vertAlign w:val="baseline"/>
              </w:rPr>
            </w:pPr>
            <w:r>
              <w:rPr>
                <w:rFonts w:hint="eastAsia" w:ascii="仿宋" w:hAnsi="仿宋" w:eastAsia="仿宋"/>
                <w:color w:val="auto"/>
                <w:kern w:val="0"/>
                <w:sz w:val="28"/>
                <w:szCs w:val="28"/>
              </w:rPr>
              <w:t>通过</w:t>
            </w:r>
          </w:p>
        </w:tc>
        <w:tc>
          <w:tcPr>
            <w:tcW w:w="759" w:type="pct"/>
            <w:vAlign w:val="center"/>
          </w:tcPr>
          <w:p w14:paraId="6B83325C">
            <w:pPr>
              <w:jc w:val="center"/>
              <w:rPr>
                <w:color w:val="auto"/>
                <w:vertAlign w:val="baseline"/>
              </w:rPr>
            </w:pPr>
            <w:r>
              <w:rPr>
                <w:rFonts w:hint="eastAsia" w:ascii="仿宋" w:hAnsi="仿宋" w:eastAsia="仿宋"/>
                <w:color w:val="auto"/>
                <w:kern w:val="0"/>
                <w:sz w:val="28"/>
                <w:szCs w:val="28"/>
              </w:rPr>
              <w:t>通过</w:t>
            </w:r>
          </w:p>
        </w:tc>
      </w:tr>
      <w:tr w14:paraId="32FA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pct"/>
            <w:vAlign w:val="center"/>
          </w:tcPr>
          <w:p w14:paraId="22BE354B">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深圳市诚骏文化有限公司</w:t>
            </w:r>
          </w:p>
        </w:tc>
        <w:tc>
          <w:tcPr>
            <w:tcW w:w="1136" w:type="pct"/>
            <w:vAlign w:val="center"/>
          </w:tcPr>
          <w:p w14:paraId="19F2E7BA">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 xml:space="preserve">790,000.00 </w:t>
            </w:r>
          </w:p>
        </w:tc>
        <w:tc>
          <w:tcPr>
            <w:tcW w:w="775" w:type="pct"/>
            <w:vAlign w:val="center"/>
          </w:tcPr>
          <w:p w14:paraId="07CE9FDE">
            <w:pPr>
              <w:jc w:val="center"/>
              <w:rPr>
                <w:color w:val="auto"/>
                <w:vertAlign w:val="baseline"/>
              </w:rPr>
            </w:pPr>
            <w:r>
              <w:rPr>
                <w:rFonts w:hint="eastAsia" w:ascii="仿宋" w:hAnsi="仿宋" w:eastAsia="仿宋"/>
                <w:color w:val="auto"/>
                <w:kern w:val="0"/>
                <w:sz w:val="28"/>
                <w:szCs w:val="28"/>
              </w:rPr>
              <w:t>通过</w:t>
            </w:r>
          </w:p>
        </w:tc>
        <w:tc>
          <w:tcPr>
            <w:tcW w:w="759" w:type="pct"/>
            <w:vAlign w:val="center"/>
          </w:tcPr>
          <w:p w14:paraId="58DD3BFA">
            <w:pPr>
              <w:jc w:val="center"/>
              <w:rPr>
                <w:color w:val="auto"/>
                <w:vertAlign w:val="baseline"/>
              </w:rPr>
            </w:pPr>
            <w:r>
              <w:rPr>
                <w:rFonts w:hint="eastAsia" w:ascii="仿宋" w:hAnsi="仿宋" w:eastAsia="仿宋"/>
                <w:color w:val="auto"/>
                <w:kern w:val="0"/>
                <w:sz w:val="28"/>
                <w:szCs w:val="28"/>
              </w:rPr>
              <w:t>通过</w:t>
            </w:r>
          </w:p>
        </w:tc>
      </w:tr>
      <w:tr w14:paraId="0A02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8" w:type="pct"/>
            <w:vAlign w:val="center"/>
          </w:tcPr>
          <w:p w14:paraId="7ABB9AAE">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深圳市恒大文化传播有限公司</w:t>
            </w:r>
          </w:p>
        </w:tc>
        <w:tc>
          <w:tcPr>
            <w:tcW w:w="1136" w:type="pct"/>
            <w:vAlign w:val="center"/>
          </w:tcPr>
          <w:p w14:paraId="059710B9">
            <w:pPr>
              <w:jc w:val="center"/>
              <w:rPr>
                <w:rFonts w:hint="eastAsia" w:ascii="仿宋" w:hAnsi="仿宋" w:eastAsia="仿宋"/>
                <w:color w:val="auto"/>
                <w:kern w:val="0"/>
                <w:sz w:val="28"/>
                <w:szCs w:val="28"/>
              </w:rPr>
            </w:pPr>
            <w:r>
              <w:rPr>
                <w:rFonts w:hint="eastAsia" w:ascii="仿宋" w:hAnsi="仿宋" w:eastAsia="仿宋"/>
                <w:color w:val="auto"/>
                <w:kern w:val="0"/>
                <w:sz w:val="28"/>
                <w:szCs w:val="28"/>
                <w:lang w:val="en-US" w:eastAsia="zh-CN"/>
              </w:rPr>
              <w:t xml:space="preserve">790,000.00 </w:t>
            </w:r>
          </w:p>
        </w:tc>
        <w:tc>
          <w:tcPr>
            <w:tcW w:w="775" w:type="pct"/>
            <w:shd w:val="clear" w:color="auto" w:fill="auto"/>
            <w:vAlign w:val="center"/>
          </w:tcPr>
          <w:p w14:paraId="78F4FA4F">
            <w:pPr>
              <w:jc w:val="center"/>
              <w:rPr>
                <w:rFonts w:hint="eastAsia" w:ascii="Times New Roman" w:hAnsi="Times New Roman" w:eastAsia="宋体" w:cs="Times New Roman"/>
                <w:color w:val="auto"/>
                <w:kern w:val="2"/>
                <w:sz w:val="21"/>
                <w:szCs w:val="21"/>
                <w:vertAlign w:val="baseline"/>
                <w:lang w:val="en-US" w:eastAsia="zh-CN" w:bidi="ar-SA"/>
              </w:rPr>
            </w:pPr>
            <w:r>
              <w:rPr>
                <w:rFonts w:hint="eastAsia" w:ascii="仿宋" w:hAnsi="仿宋" w:eastAsia="仿宋"/>
                <w:color w:val="auto"/>
                <w:kern w:val="0"/>
                <w:sz w:val="28"/>
                <w:szCs w:val="28"/>
              </w:rPr>
              <w:t>通过</w:t>
            </w:r>
          </w:p>
        </w:tc>
        <w:tc>
          <w:tcPr>
            <w:tcW w:w="759" w:type="pct"/>
            <w:shd w:val="clear" w:color="auto" w:fill="auto"/>
            <w:vAlign w:val="center"/>
          </w:tcPr>
          <w:p w14:paraId="1309560F">
            <w:pPr>
              <w:jc w:val="center"/>
              <w:rPr>
                <w:rFonts w:hint="eastAsia" w:ascii="Times New Roman" w:hAnsi="Times New Roman" w:eastAsia="宋体" w:cs="Times New Roman"/>
                <w:color w:val="auto"/>
                <w:kern w:val="2"/>
                <w:sz w:val="21"/>
                <w:szCs w:val="21"/>
                <w:vertAlign w:val="baseline"/>
                <w:lang w:val="en-US" w:eastAsia="zh-CN" w:bidi="ar-SA"/>
              </w:rPr>
            </w:pPr>
            <w:r>
              <w:rPr>
                <w:rFonts w:hint="eastAsia" w:ascii="仿宋" w:hAnsi="仿宋" w:eastAsia="仿宋"/>
                <w:color w:val="auto"/>
                <w:kern w:val="0"/>
                <w:sz w:val="28"/>
                <w:szCs w:val="28"/>
              </w:rPr>
              <w:t>通过</w:t>
            </w:r>
          </w:p>
        </w:tc>
      </w:tr>
    </w:tbl>
    <w:p w14:paraId="3A20A22C">
      <w:pPr>
        <w:numPr>
          <w:ilvl w:val="0"/>
          <w:numId w:val="0"/>
        </w:numPr>
        <w:ind w:left="420" w:leftChars="0"/>
        <w:rPr>
          <w:rFonts w:hint="eastAsia" w:ascii="仿宋" w:hAnsi="仿宋" w:eastAsia="仿宋"/>
          <w:color w:val="auto"/>
          <w:sz w:val="28"/>
          <w:szCs w:val="28"/>
        </w:rPr>
      </w:pPr>
      <w:r>
        <w:rPr>
          <w:rFonts w:hint="eastAsia" w:ascii="仿宋" w:hAnsi="仿宋" w:eastAsia="仿宋" w:cs="Times New Roman"/>
          <w:color w:val="auto"/>
          <w:kern w:val="2"/>
          <w:sz w:val="28"/>
          <w:szCs w:val="28"/>
          <w:lang w:val="en-US" w:eastAsia="zh-CN" w:bidi="ar-SA"/>
        </w:rPr>
        <w:t>四、</w:t>
      </w:r>
      <w:r>
        <w:rPr>
          <w:rFonts w:hint="eastAsia" w:ascii="仿宋" w:hAnsi="仿宋" w:eastAsia="仿宋"/>
          <w:color w:val="auto"/>
          <w:sz w:val="28"/>
          <w:szCs w:val="28"/>
        </w:rPr>
        <w:t>候选中标(成交)供应商名单、得分及排名：</w:t>
      </w:r>
    </w:p>
    <w:tbl>
      <w:tblPr>
        <w:tblStyle w:val="16"/>
        <w:tblW w:w="49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9"/>
        <w:gridCol w:w="1835"/>
        <w:gridCol w:w="1235"/>
        <w:gridCol w:w="1021"/>
        <w:gridCol w:w="903"/>
      </w:tblGrid>
      <w:tr w14:paraId="3223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2303" w:type="pct"/>
            <w:vAlign w:val="center"/>
          </w:tcPr>
          <w:p w14:paraId="47ECE39F">
            <w:pPr>
              <w:jc w:val="center"/>
              <w:rPr>
                <w:color w:val="auto"/>
                <w:vertAlign w:val="baseline"/>
              </w:rPr>
            </w:pPr>
            <w:r>
              <w:rPr>
                <w:rFonts w:hint="eastAsia" w:ascii="仿宋" w:hAnsi="仿宋" w:eastAsia="仿宋" w:cs="Times New Roman"/>
                <w:color w:val="auto"/>
                <w:kern w:val="0"/>
                <w:sz w:val="28"/>
                <w:szCs w:val="28"/>
              </w:rPr>
              <w:t>候选中标(成交)供应商</w:t>
            </w:r>
          </w:p>
        </w:tc>
        <w:tc>
          <w:tcPr>
            <w:tcW w:w="990" w:type="pct"/>
            <w:vAlign w:val="center"/>
          </w:tcPr>
          <w:p w14:paraId="51C05F7F">
            <w:pPr>
              <w:jc w:val="center"/>
              <w:rPr>
                <w:color w:val="auto"/>
                <w:vertAlign w:val="baseline"/>
              </w:rPr>
            </w:pPr>
            <w:r>
              <w:rPr>
                <w:rFonts w:hint="eastAsia" w:ascii="仿宋" w:hAnsi="仿宋" w:eastAsia="仿宋" w:cs="Times New Roman"/>
                <w:color w:val="auto"/>
                <w:kern w:val="0"/>
                <w:sz w:val="28"/>
                <w:szCs w:val="28"/>
              </w:rPr>
              <w:t>技术、商务得分</w:t>
            </w:r>
          </w:p>
        </w:tc>
        <w:tc>
          <w:tcPr>
            <w:tcW w:w="666" w:type="pct"/>
            <w:vAlign w:val="center"/>
          </w:tcPr>
          <w:p w14:paraId="6C189420">
            <w:pPr>
              <w:jc w:val="center"/>
              <w:rPr>
                <w:color w:val="auto"/>
                <w:vertAlign w:val="baseline"/>
              </w:rPr>
            </w:pPr>
            <w:r>
              <w:rPr>
                <w:rFonts w:hint="eastAsia" w:ascii="仿宋" w:hAnsi="仿宋" w:eastAsia="仿宋" w:cs="Times New Roman"/>
                <w:color w:val="auto"/>
                <w:kern w:val="0"/>
                <w:sz w:val="28"/>
                <w:szCs w:val="28"/>
              </w:rPr>
              <w:t>价格分</w:t>
            </w:r>
          </w:p>
        </w:tc>
        <w:tc>
          <w:tcPr>
            <w:tcW w:w="551" w:type="pct"/>
            <w:vAlign w:val="center"/>
          </w:tcPr>
          <w:p w14:paraId="10848442">
            <w:pPr>
              <w:jc w:val="center"/>
              <w:rPr>
                <w:color w:val="auto"/>
                <w:vertAlign w:val="baseline"/>
              </w:rPr>
            </w:pPr>
            <w:r>
              <w:rPr>
                <w:rFonts w:hint="eastAsia" w:ascii="仿宋" w:hAnsi="仿宋" w:eastAsia="仿宋" w:cs="Times New Roman"/>
                <w:color w:val="auto"/>
                <w:kern w:val="0"/>
                <w:sz w:val="28"/>
                <w:szCs w:val="28"/>
              </w:rPr>
              <w:t>总分</w:t>
            </w:r>
          </w:p>
        </w:tc>
        <w:tc>
          <w:tcPr>
            <w:tcW w:w="487" w:type="pct"/>
            <w:vAlign w:val="center"/>
          </w:tcPr>
          <w:p w14:paraId="70DB6259">
            <w:pPr>
              <w:jc w:val="center"/>
              <w:rPr>
                <w:color w:val="auto"/>
                <w:vertAlign w:val="baseline"/>
              </w:rPr>
            </w:pPr>
            <w:r>
              <w:rPr>
                <w:rFonts w:hint="eastAsia" w:ascii="仿宋" w:hAnsi="仿宋" w:eastAsia="仿宋" w:cs="Times New Roman"/>
                <w:color w:val="auto"/>
                <w:kern w:val="0"/>
                <w:sz w:val="28"/>
                <w:szCs w:val="28"/>
                <w:lang w:val="en-US" w:eastAsia="zh-CN"/>
              </w:rPr>
              <w:t>排名</w:t>
            </w:r>
          </w:p>
        </w:tc>
      </w:tr>
      <w:tr w14:paraId="628B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03" w:type="pct"/>
            <w:vAlign w:val="center"/>
          </w:tcPr>
          <w:p w14:paraId="1D3295B9">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广东南方都市报经营有限公司深圳分公司</w:t>
            </w:r>
          </w:p>
        </w:tc>
        <w:tc>
          <w:tcPr>
            <w:tcW w:w="990" w:type="pct"/>
            <w:vAlign w:val="center"/>
          </w:tcPr>
          <w:p w14:paraId="22602540">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84.60</w:t>
            </w:r>
          </w:p>
        </w:tc>
        <w:tc>
          <w:tcPr>
            <w:tcW w:w="666" w:type="pct"/>
            <w:vAlign w:val="center"/>
          </w:tcPr>
          <w:p w14:paraId="75477B60">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9.10</w:t>
            </w:r>
          </w:p>
        </w:tc>
        <w:tc>
          <w:tcPr>
            <w:tcW w:w="551" w:type="pct"/>
            <w:vAlign w:val="center"/>
          </w:tcPr>
          <w:p w14:paraId="69DCF8C2">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ab/>
            </w:r>
            <w:r>
              <w:rPr>
                <w:rFonts w:hint="eastAsia" w:ascii="仿宋" w:hAnsi="仿宋" w:eastAsia="仿宋" w:cs="Times New Roman"/>
                <w:color w:val="auto"/>
                <w:kern w:val="0"/>
                <w:sz w:val="28"/>
                <w:szCs w:val="28"/>
              </w:rPr>
              <w:t>93.70</w:t>
            </w:r>
          </w:p>
        </w:tc>
        <w:tc>
          <w:tcPr>
            <w:tcW w:w="487" w:type="pct"/>
            <w:vAlign w:val="center"/>
          </w:tcPr>
          <w:p w14:paraId="2955EFEF">
            <w:pPr>
              <w:jc w:val="center"/>
              <w:rPr>
                <w:rFonts w:hint="eastAsia" w:ascii="仿宋" w:hAnsi="仿宋" w:eastAsia="仿宋" w:cs="Times New Roman"/>
                <w:color w:val="auto"/>
                <w:kern w:val="0"/>
                <w:sz w:val="28"/>
                <w:szCs w:val="28"/>
                <w:lang w:val="en-US" w:eastAsia="zh-CN"/>
              </w:rPr>
            </w:pPr>
            <w:r>
              <w:rPr>
                <w:rFonts w:hint="eastAsia" w:ascii="仿宋" w:hAnsi="仿宋" w:eastAsia="仿宋" w:cs="Times New Roman"/>
                <w:color w:val="auto"/>
                <w:kern w:val="0"/>
                <w:sz w:val="28"/>
                <w:szCs w:val="28"/>
                <w:lang w:val="en-US" w:eastAsia="zh-CN"/>
              </w:rPr>
              <w:t>1</w:t>
            </w:r>
          </w:p>
        </w:tc>
      </w:tr>
      <w:tr w14:paraId="08C6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03" w:type="pct"/>
            <w:vAlign w:val="center"/>
          </w:tcPr>
          <w:p w14:paraId="452B9701">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深圳报业文化创意集团有限公司</w:t>
            </w:r>
          </w:p>
        </w:tc>
        <w:tc>
          <w:tcPr>
            <w:tcW w:w="990" w:type="pct"/>
            <w:vAlign w:val="center"/>
          </w:tcPr>
          <w:p w14:paraId="70525425">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79.60</w:t>
            </w:r>
          </w:p>
        </w:tc>
        <w:tc>
          <w:tcPr>
            <w:tcW w:w="666" w:type="pct"/>
            <w:vAlign w:val="center"/>
          </w:tcPr>
          <w:p w14:paraId="1AE97CC2">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10.00</w:t>
            </w:r>
          </w:p>
        </w:tc>
        <w:tc>
          <w:tcPr>
            <w:tcW w:w="551" w:type="pct"/>
            <w:vAlign w:val="center"/>
          </w:tcPr>
          <w:p w14:paraId="2EEA392B">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89.60</w:t>
            </w:r>
          </w:p>
        </w:tc>
        <w:tc>
          <w:tcPr>
            <w:tcW w:w="487" w:type="pct"/>
            <w:vAlign w:val="center"/>
          </w:tcPr>
          <w:p w14:paraId="4FDBDDC2">
            <w:pPr>
              <w:jc w:val="center"/>
              <w:rPr>
                <w:rFonts w:hint="eastAsia" w:ascii="仿宋" w:hAnsi="仿宋" w:eastAsia="仿宋" w:cs="Times New Roman"/>
                <w:color w:val="auto"/>
                <w:kern w:val="0"/>
                <w:sz w:val="28"/>
                <w:szCs w:val="28"/>
                <w:lang w:val="en-US" w:eastAsia="zh-CN"/>
              </w:rPr>
            </w:pPr>
            <w:r>
              <w:rPr>
                <w:rFonts w:hint="eastAsia" w:ascii="仿宋" w:hAnsi="仿宋" w:eastAsia="仿宋" w:cs="Times New Roman"/>
                <w:color w:val="auto"/>
                <w:kern w:val="0"/>
                <w:sz w:val="28"/>
                <w:szCs w:val="28"/>
                <w:lang w:val="en-US" w:eastAsia="zh-CN"/>
              </w:rPr>
              <w:t>2</w:t>
            </w:r>
          </w:p>
        </w:tc>
      </w:tr>
      <w:tr w14:paraId="6EE0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303" w:type="pct"/>
            <w:vAlign w:val="center"/>
          </w:tcPr>
          <w:p w14:paraId="5C90FED9">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深圳市恒大文化传播有限公司</w:t>
            </w:r>
          </w:p>
        </w:tc>
        <w:tc>
          <w:tcPr>
            <w:tcW w:w="990" w:type="pct"/>
            <w:vAlign w:val="center"/>
          </w:tcPr>
          <w:p w14:paraId="20249546">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48.70</w:t>
            </w:r>
          </w:p>
        </w:tc>
        <w:tc>
          <w:tcPr>
            <w:tcW w:w="666" w:type="pct"/>
            <w:vAlign w:val="center"/>
          </w:tcPr>
          <w:p w14:paraId="3C9D178C">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9.98</w:t>
            </w:r>
          </w:p>
        </w:tc>
        <w:tc>
          <w:tcPr>
            <w:tcW w:w="551" w:type="pct"/>
            <w:vAlign w:val="center"/>
          </w:tcPr>
          <w:p w14:paraId="41FF18AB">
            <w:pPr>
              <w:jc w:val="center"/>
              <w:rPr>
                <w:rFonts w:hint="eastAsia" w:ascii="仿宋" w:hAnsi="仿宋" w:eastAsia="仿宋" w:cs="Times New Roman"/>
                <w:color w:val="auto"/>
                <w:kern w:val="0"/>
                <w:sz w:val="28"/>
                <w:szCs w:val="28"/>
              </w:rPr>
            </w:pPr>
            <w:r>
              <w:rPr>
                <w:rFonts w:hint="eastAsia" w:ascii="仿宋" w:hAnsi="仿宋" w:eastAsia="仿宋" w:cs="Times New Roman"/>
                <w:color w:val="auto"/>
                <w:kern w:val="0"/>
                <w:sz w:val="28"/>
                <w:szCs w:val="28"/>
              </w:rPr>
              <w:t>58.68</w:t>
            </w:r>
          </w:p>
        </w:tc>
        <w:tc>
          <w:tcPr>
            <w:tcW w:w="487" w:type="pct"/>
            <w:vAlign w:val="center"/>
          </w:tcPr>
          <w:p w14:paraId="78F90C7F">
            <w:pPr>
              <w:jc w:val="center"/>
              <w:rPr>
                <w:rFonts w:hint="eastAsia" w:ascii="仿宋" w:hAnsi="仿宋" w:eastAsia="仿宋" w:cs="Times New Roman"/>
                <w:color w:val="auto"/>
                <w:kern w:val="0"/>
                <w:sz w:val="28"/>
                <w:szCs w:val="28"/>
                <w:lang w:val="en-US" w:eastAsia="zh-CN"/>
              </w:rPr>
            </w:pPr>
            <w:r>
              <w:rPr>
                <w:rFonts w:hint="eastAsia" w:ascii="仿宋" w:hAnsi="仿宋" w:eastAsia="仿宋" w:cs="Times New Roman"/>
                <w:color w:val="auto"/>
                <w:kern w:val="0"/>
                <w:sz w:val="28"/>
                <w:szCs w:val="28"/>
                <w:lang w:val="en-US" w:eastAsia="zh-CN"/>
              </w:rPr>
              <w:t>3</w:t>
            </w:r>
          </w:p>
        </w:tc>
      </w:tr>
    </w:tbl>
    <w:p w14:paraId="58D8B211">
      <w:pPr>
        <w:ind w:left="420"/>
        <w:rPr>
          <w:rFonts w:hint="eastAsia" w:ascii="仿宋" w:hAnsi="仿宋" w:eastAsia="仿宋"/>
          <w:color w:val="auto"/>
          <w:sz w:val="28"/>
          <w:szCs w:val="28"/>
          <w:lang w:val="en-US" w:eastAsia="zh-CN"/>
        </w:rPr>
      </w:pPr>
      <w:r>
        <w:rPr>
          <w:rFonts w:hint="eastAsia" w:ascii="仿宋" w:hAnsi="仿宋" w:eastAsia="仿宋"/>
          <w:color w:val="auto"/>
          <w:sz w:val="28"/>
          <w:szCs w:val="28"/>
        </w:rPr>
        <w:t>五、中标（成交）信息</w:t>
      </w:r>
      <w:r>
        <w:rPr>
          <w:rFonts w:hint="eastAsia" w:ascii="仿宋" w:hAnsi="仿宋" w:eastAsia="仿宋"/>
          <w:color w:val="auto"/>
          <w:sz w:val="28"/>
          <w:szCs w:val="28"/>
          <w:lang w:val="en-US" w:eastAsia="zh-CN"/>
        </w:rPr>
        <w:tab/>
      </w:r>
    </w:p>
    <w:p w14:paraId="6B04F744">
      <w:pPr>
        <w:ind w:left="0" w:leftChars="0" w:firstLine="439" w:firstLineChars="157"/>
        <w:rPr>
          <w:rFonts w:ascii="仿宋" w:hAnsi="仿宋" w:eastAsia="仿宋"/>
          <w:color w:val="auto"/>
          <w:sz w:val="28"/>
          <w:szCs w:val="28"/>
        </w:rPr>
      </w:pPr>
      <w:r>
        <w:rPr>
          <w:rFonts w:hint="eastAsia" w:ascii="仿宋" w:hAnsi="仿宋" w:eastAsia="仿宋"/>
          <w:color w:val="auto"/>
          <w:sz w:val="28"/>
          <w:szCs w:val="28"/>
        </w:rPr>
        <w:t>供应商名称：广东南方都市报经营有限公司深圳分公司</w:t>
      </w:r>
    </w:p>
    <w:p w14:paraId="49BB0703">
      <w:pPr>
        <w:ind w:left="0" w:leftChars="0" w:firstLine="439" w:firstLineChars="157"/>
        <w:rPr>
          <w:rFonts w:ascii="仿宋" w:hAnsi="仿宋" w:eastAsia="仿宋"/>
          <w:color w:val="auto"/>
          <w:sz w:val="28"/>
          <w:szCs w:val="28"/>
        </w:rPr>
      </w:pPr>
      <w:r>
        <w:rPr>
          <w:rFonts w:hint="eastAsia" w:ascii="仿宋" w:hAnsi="仿宋" w:eastAsia="仿宋"/>
          <w:color w:val="auto"/>
          <w:sz w:val="28"/>
          <w:szCs w:val="28"/>
        </w:rPr>
        <w:t>供应商地址：深圳市南山区沙河街道高发社区侨香路4060号香年广场C栋1501</w:t>
      </w:r>
    </w:p>
    <w:p w14:paraId="3958C2D7">
      <w:pPr>
        <w:ind w:left="0" w:leftChars="0" w:firstLine="439" w:firstLineChars="157"/>
        <w:rPr>
          <w:rFonts w:hint="eastAsia" w:ascii="仿宋" w:hAnsi="仿宋" w:eastAsia="仿宋"/>
          <w:color w:val="auto"/>
          <w:sz w:val="28"/>
          <w:szCs w:val="28"/>
          <w:u w:val="single"/>
        </w:rPr>
      </w:pPr>
      <w:r>
        <w:rPr>
          <w:rFonts w:hint="eastAsia" w:ascii="仿宋" w:hAnsi="仿宋" w:eastAsia="仿宋"/>
          <w:color w:val="auto"/>
          <w:sz w:val="28"/>
          <w:szCs w:val="28"/>
        </w:rPr>
        <w:t>中标（成交）金额：人民币780,000.00 元</w:t>
      </w:r>
    </w:p>
    <w:p w14:paraId="73B6AAC1">
      <w:pPr>
        <w:ind w:left="0" w:leftChars="0" w:firstLine="439" w:firstLineChars="157"/>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预算金额：人民币800,000.00元</w:t>
      </w:r>
    </w:p>
    <w:p w14:paraId="5B7A0BF4">
      <w:pPr>
        <w:ind w:left="0" w:leftChars="0" w:firstLine="439" w:firstLineChars="157"/>
        <w:rPr>
          <w:rFonts w:hint="eastAsia" w:ascii="仿宋" w:hAnsi="仿宋" w:eastAsia="仿宋"/>
          <w:color w:val="auto"/>
          <w:sz w:val="28"/>
          <w:szCs w:val="28"/>
          <w:shd w:val="clear" w:color="FFFFFF" w:fill="D9D9D9"/>
          <w:lang w:val="en-US" w:eastAsia="zh-CN"/>
        </w:rPr>
      </w:pPr>
      <w:r>
        <w:rPr>
          <w:rFonts w:hint="eastAsia" w:ascii="仿宋" w:hAnsi="仿宋" w:eastAsia="仿宋"/>
          <w:color w:val="auto"/>
          <w:sz w:val="28"/>
          <w:szCs w:val="28"/>
          <w:lang w:val="en-US" w:eastAsia="zh-CN"/>
        </w:rPr>
        <w:t>评审总得分：</w:t>
      </w:r>
      <w:r>
        <w:rPr>
          <w:rFonts w:hint="eastAsia" w:ascii="仿宋" w:hAnsi="仿宋" w:eastAsia="仿宋" w:cs="Times New Roman"/>
          <w:color w:val="auto"/>
          <w:kern w:val="0"/>
          <w:sz w:val="28"/>
          <w:szCs w:val="28"/>
        </w:rPr>
        <w:tab/>
      </w:r>
      <w:r>
        <w:rPr>
          <w:rFonts w:hint="eastAsia" w:ascii="仿宋" w:hAnsi="仿宋" w:eastAsia="仿宋" w:cs="Times New Roman"/>
          <w:color w:val="auto"/>
          <w:kern w:val="0"/>
          <w:sz w:val="28"/>
          <w:szCs w:val="28"/>
        </w:rPr>
        <w:t>93.70</w:t>
      </w:r>
      <w:r>
        <w:rPr>
          <w:rFonts w:hint="eastAsia" w:ascii="仿宋" w:hAnsi="仿宋" w:eastAsia="仿宋"/>
          <w:color w:val="auto"/>
          <w:sz w:val="28"/>
          <w:szCs w:val="28"/>
          <w:lang w:val="en-US" w:eastAsia="zh-CN"/>
        </w:rPr>
        <w:t>分</w:t>
      </w:r>
    </w:p>
    <w:p w14:paraId="24C254CA">
      <w:pPr>
        <w:ind w:left="420"/>
        <w:rPr>
          <w:rFonts w:ascii="仿宋" w:hAnsi="仿宋" w:eastAsia="仿宋"/>
          <w:color w:val="auto"/>
          <w:sz w:val="28"/>
          <w:szCs w:val="28"/>
        </w:rPr>
      </w:pPr>
      <w:r>
        <w:rPr>
          <w:rFonts w:hint="eastAsia" w:ascii="仿宋" w:hAnsi="仿宋" w:eastAsia="仿宋"/>
          <w:color w:val="auto"/>
          <w:sz w:val="28"/>
          <w:szCs w:val="28"/>
        </w:rPr>
        <w:t>六、主要标的信息</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5"/>
      </w:tblGrid>
      <w:tr w14:paraId="7D58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tcPr>
          <w:p w14:paraId="42C66703">
            <w:pPr>
              <w:jc w:val="center"/>
              <w:rPr>
                <w:rFonts w:ascii="仿宋" w:hAnsi="仿宋" w:eastAsia="仿宋"/>
                <w:color w:val="auto"/>
                <w:kern w:val="0"/>
                <w:sz w:val="28"/>
                <w:szCs w:val="28"/>
              </w:rPr>
            </w:pPr>
            <w:r>
              <w:rPr>
                <w:rFonts w:hint="eastAsia" w:ascii="仿宋" w:hAnsi="仿宋" w:eastAsia="仿宋"/>
                <w:color w:val="auto"/>
                <w:kern w:val="0"/>
                <w:sz w:val="28"/>
                <w:szCs w:val="28"/>
              </w:rPr>
              <w:t>服务类</w:t>
            </w:r>
          </w:p>
        </w:tc>
      </w:tr>
      <w:tr w14:paraId="0E34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6DCDC83E">
            <w:pPr>
              <w:rPr>
                <w:rFonts w:hint="eastAsia" w:ascii="仿宋" w:hAnsi="仿宋" w:eastAsia="仿宋"/>
                <w:color w:val="auto"/>
                <w:kern w:val="0"/>
                <w:sz w:val="28"/>
                <w:szCs w:val="28"/>
              </w:rPr>
            </w:pPr>
            <w:r>
              <w:rPr>
                <w:rFonts w:hint="eastAsia" w:ascii="仿宋" w:hAnsi="仿宋" w:eastAsia="仿宋"/>
                <w:color w:val="auto"/>
                <w:kern w:val="0"/>
                <w:sz w:val="28"/>
                <w:szCs w:val="28"/>
              </w:rPr>
              <w:t>名称：“工伤预防 圳在路上”</w:t>
            </w:r>
          </w:p>
          <w:p w14:paraId="30B3A024">
            <w:pPr>
              <w:rPr>
                <w:rFonts w:ascii="仿宋" w:hAnsi="仿宋" w:eastAsia="仿宋"/>
                <w:color w:val="auto"/>
                <w:kern w:val="0"/>
                <w:sz w:val="28"/>
                <w:szCs w:val="28"/>
              </w:rPr>
            </w:pPr>
            <w:r>
              <w:rPr>
                <w:rFonts w:hint="eastAsia" w:ascii="仿宋" w:hAnsi="仿宋" w:eastAsia="仿宋"/>
                <w:color w:val="auto"/>
                <w:kern w:val="0"/>
                <w:sz w:val="28"/>
                <w:szCs w:val="28"/>
              </w:rPr>
              <w:t>服务范围：</w:t>
            </w:r>
            <w:r>
              <w:rPr>
                <w:rFonts w:hint="eastAsia" w:ascii="仿宋" w:hAnsi="仿宋" w:eastAsia="仿宋"/>
                <w:color w:val="auto"/>
                <w:kern w:val="0"/>
                <w:sz w:val="28"/>
                <w:szCs w:val="28"/>
                <w:lang w:eastAsia="zh-CN"/>
              </w:rPr>
              <w:t>详见招标文件</w:t>
            </w:r>
          </w:p>
          <w:p w14:paraId="092C59FC">
            <w:pPr>
              <w:rPr>
                <w:rFonts w:ascii="仿宋" w:hAnsi="仿宋" w:eastAsia="仿宋"/>
                <w:color w:val="auto"/>
                <w:kern w:val="0"/>
                <w:sz w:val="28"/>
                <w:szCs w:val="28"/>
                <w:u w:val="single"/>
              </w:rPr>
            </w:pPr>
            <w:r>
              <w:rPr>
                <w:rFonts w:hint="eastAsia" w:ascii="仿宋" w:hAnsi="仿宋" w:eastAsia="仿宋"/>
                <w:color w:val="auto"/>
                <w:kern w:val="0"/>
                <w:sz w:val="28"/>
                <w:szCs w:val="28"/>
              </w:rPr>
              <w:t>服务要求：</w:t>
            </w:r>
            <w:r>
              <w:rPr>
                <w:rFonts w:hint="eastAsia" w:ascii="仿宋" w:hAnsi="仿宋" w:eastAsia="仿宋"/>
                <w:color w:val="auto"/>
                <w:kern w:val="0"/>
                <w:sz w:val="28"/>
                <w:szCs w:val="28"/>
                <w:lang w:eastAsia="zh-CN"/>
              </w:rPr>
              <w:t>详见招标文件</w:t>
            </w:r>
          </w:p>
          <w:p w14:paraId="6F40FDA1">
            <w:pPr>
              <w:rPr>
                <w:rFonts w:ascii="仿宋" w:hAnsi="仿宋" w:eastAsia="仿宋"/>
                <w:color w:val="auto"/>
                <w:kern w:val="0"/>
                <w:sz w:val="28"/>
                <w:szCs w:val="28"/>
                <w:u w:val="single"/>
              </w:rPr>
            </w:pPr>
            <w:r>
              <w:rPr>
                <w:rFonts w:hint="eastAsia" w:ascii="仿宋" w:hAnsi="仿宋" w:eastAsia="仿宋"/>
                <w:color w:val="auto"/>
                <w:kern w:val="0"/>
                <w:sz w:val="28"/>
                <w:szCs w:val="28"/>
              </w:rPr>
              <w:t>服务时间：</w:t>
            </w:r>
            <w:r>
              <w:rPr>
                <w:rFonts w:hint="eastAsia" w:ascii="仿宋" w:hAnsi="仿宋" w:eastAsia="仿宋"/>
                <w:color w:val="auto"/>
                <w:kern w:val="0"/>
                <w:sz w:val="28"/>
                <w:szCs w:val="28"/>
                <w:lang w:eastAsia="zh-CN"/>
              </w:rPr>
              <w:t>详见招标文件</w:t>
            </w:r>
          </w:p>
          <w:p w14:paraId="24BED124">
            <w:pPr>
              <w:rPr>
                <w:rFonts w:ascii="仿宋" w:hAnsi="仿宋" w:eastAsia="仿宋"/>
                <w:color w:val="auto"/>
                <w:kern w:val="0"/>
                <w:sz w:val="28"/>
                <w:szCs w:val="28"/>
              </w:rPr>
            </w:pPr>
            <w:r>
              <w:rPr>
                <w:rFonts w:hint="eastAsia" w:ascii="仿宋" w:hAnsi="仿宋" w:eastAsia="仿宋"/>
                <w:color w:val="auto"/>
                <w:kern w:val="0"/>
                <w:sz w:val="28"/>
                <w:szCs w:val="28"/>
              </w:rPr>
              <w:t>服务标准：</w:t>
            </w:r>
            <w:r>
              <w:rPr>
                <w:rFonts w:hint="eastAsia" w:ascii="仿宋" w:hAnsi="仿宋" w:eastAsia="仿宋"/>
                <w:color w:val="auto"/>
                <w:kern w:val="0"/>
                <w:sz w:val="28"/>
                <w:szCs w:val="28"/>
                <w:lang w:eastAsia="zh-CN"/>
              </w:rPr>
              <w:t>详见招标文件</w:t>
            </w:r>
          </w:p>
        </w:tc>
      </w:tr>
    </w:tbl>
    <w:p w14:paraId="418F336A">
      <w:pPr>
        <w:keepNext w:val="0"/>
        <w:keepLines w:val="0"/>
        <w:pageBreakBefore w:val="0"/>
        <w:widowControl w:val="0"/>
        <w:numPr>
          <w:ilvl w:val="0"/>
          <w:numId w:val="1"/>
        </w:numPr>
        <w:kinsoku/>
        <w:wordWrap/>
        <w:overflowPunct/>
        <w:topLinePunct w:val="0"/>
        <w:autoSpaceDE/>
        <w:autoSpaceDN/>
        <w:bidi w:val="0"/>
        <w:adjustRightInd/>
        <w:snapToGrid/>
        <w:ind w:left="420" w:leftChars="0" w:firstLine="39" w:firstLineChars="14"/>
        <w:textAlignment w:val="auto"/>
        <w:rPr>
          <w:rFonts w:hint="eastAsia" w:ascii="仿宋" w:hAnsi="仿宋" w:eastAsia="仿宋"/>
          <w:color w:val="auto"/>
          <w:sz w:val="28"/>
          <w:szCs w:val="28"/>
        </w:rPr>
      </w:pPr>
      <w:r>
        <w:rPr>
          <w:rFonts w:hint="eastAsia" w:ascii="仿宋" w:hAnsi="仿宋" w:eastAsia="仿宋"/>
          <w:color w:val="auto"/>
          <w:sz w:val="28"/>
          <w:szCs w:val="28"/>
        </w:rPr>
        <w:t>评审委员会成员名单</w:t>
      </w:r>
      <w:r>
        <w:rPr>
          <w:rFonts w:hint="eastAsia" w:ascii="仿宋" w:hAnsi="仿宋" w:eastAsia="仿宋"/>
          <w:color w:val="auto"/>
          <w:sz w:val="28"/>
          <w:szCs w:val="28"/>
          <w:lang w:eastAsia="zh-CN"/>
        </w:rPr>
        <w:t>：陈玉华、张根苗、陈少敏、陈科武、陈伟钊。</w:t>
      </w:r>
    </w:p>
    <w:p w14:paraId="5AD50933">
      <w:pPr>
        <w:keepNext w:val="0"/>
        <w:keepLines w:val="0"/>
        <w:pageBreakBefore w:val="0"/>
        <w:widowControl w:val="0"/>
        <w:numPr>
          <w:ilvl w:val="0"/>
          <w:numId w:val="1"/>
        </w:numPr>
        <w:kinsoku/>
        <w:wordWrap/>
        <w:overflowPunct/>
        <w:topLinePunct w:val="0"/>
        <w:autoSpaceDE/>
        <w:autoSpaceDN/>
        <w:bidi w:val="0"/>
        <w:adjustRightInd/>
        <w:snapToGrid/>
        <w:ind w:left="420" w:leftChars="0" w:firstLine="39" w:firstLineChars="14"/>
        <w:textAlignment w:val="auto"/>
        <w:rPr>
          <w:rFonts w:ascii="仿宋" w:hAnsi="仿宋" w:eastAsia="仿宋"/>
          <w:color w:val="auto"/>
          <w:sz w:val="28"/>
          <w:szCs w:val="28"/>
        </w:rPr>
      </w:pPr>
      <w:r>
        <w:rPr>
          <w:rFonts w:hint="eastAsia" w:ascii="仿宋" w:hAnsi="仿宋" w:eastAsia="仿宋"/>
          <w:color w:val="auto"/>
          <w:sz w:val="28"/>
          <w:szCs w:val="28"/>
        </w:rPr>
        <w:t>代理服务收费标准及金额：</w:t>
      </w:r>
      <w:r>
        <w:rPr>
          <w:rFonts w:hint="eastAsia" w:ascii="仿宋" w:hAnsi="仿宋" w:eastAsia="仿宋" w:cs="宋体"/>
          <w:color w:val="auto"/>
          <w:kern w:val="0"/>
          <w:sz w:val="28"/>
          <w:szCs w:val="28"/>
        </w:rPr>
        <w:t>按《深圳市财政委员会关于规范深圳市社会采购代理机构管理有关事项的补充通知》（深财购〔2018〕27号）代理费用参考标准规定的“服务类”计算，下浮13%后收取</w:t>
      </w:r>
      <w:r>
        <w:rPr>
          <w:rFonts w:hint="eastAsia" w:ascii="仿宋" w:hAnsi="仿宋" w:eastAsia="仿宋" w:cs="宋体"/>
          <w:color w:val="auto"/>
          <w:kern w:val="0"/>
          <w:sz w:val="28"/>
          <w:szCs w:val="28"/>
          <w:lang w:eastAsia="zh-CN"/>
        </w:rPr>
        <w:t>；</w:t>
      </w:r>
      <w:r>
        <w:rPr>
          <w:rFonts w:hint="eastAsia" w:ascii="仿宋" w:hAnsi="仿宋" w:eastAsia="仿宋" w:cs="宋体"/>
          <w:color w:val="auto"/>
          <w:kern w:val="0"/>
          <w:sz w:val="28"/>
          <w:szCs w:val="28"/>
        </w:rPr>
        <w:t>服务费不足7500.00元时，按7500.00元收费；</w:t>
      </w:r>
      <w:r>
        <w:rPr>
          <w:rFonts w:hint="eastAsia" w:ascii="仿宋" w:hAnsi="仿宋" w:eastAsia="仿宋" w:cs="宋体"/>
          <w:color w:val="auto"/>
          <w:kern w:val="0"/>
          <w:sz w:val="28"/>
          <w:szCs w:val="28"/>
          <w:lang w:val="en-US" w:eastAsia="zh-CN"/>
        </w:rPr>
        <w:t>向中标人收取</w:t>
      </w:r>
      <w:r>
        <w:rPr>
          <w:rFonts w:hint="eastAsia" w:ascii="仿宋" w:hAnsi="仿宋" w:eastAsia="仿宋" w:cs="宋体"/>
          <w:color w:val="auto"/>
          <w:kern w:val="0"/>
          <w:sz w:val="28"/>
          <w:szCs w:val="28"/>
        </w:rPr>
        <w:t>人民币</w:t>
      </w:r>
      <w:r>
        <w:rPr>
          <w:rFonts w:hint="eastAsia" w:ascii="仿宋" w:hAnsi="仿宋" w:eastAsia="仿宋" w:cs="宋体"/>
          <w:color w:val="auto"/>
          <w:kern w:val="0"/>
          <w:sz w:val="28"/>
          <w:szCs w:val="28"/>
          <w:lang w:val="en-US" w:eastAsia="zh-CN"/>
        </w:rPr>
        <w:t>10179.00</w:t>
      </w:r>
      <w:r>
        <w:rPr>
          <w:rFonts w:hint="eastAsia" w:ascii="仿宋" w:hAnsi="仿宋" w:eastAsia="仿宋" w:cs="宋体"/>
          <w:color w:val="auto"/>
          <w:kern w:val="0"/>
          <w:sz w:val="28"/>
          <w:szCs w:val="28"/>
        </w:rPr>
        <w:t>元。</w:t>
      </w:r>
    </w:p>
    <w:p w14:paraId="036F0178">
      <w:pPr>
        <w:ind w:left="420"/>
        <w:rPr>
          <w:rFonts w:ascii="仿宋" w:hAnsi="仿宋" w:eastAsia="仿宋"/>
          <w:color w:val="auto"/>
          <w:sz w:val="28"/>
          <w:szCs w:val="28"/>
        </w:rPr>
      </w:pPr>
      <w:r>
        <w:rPr>
          <w:rFonts w:hint="eastAsia" w:ascii="仿宋" w:hAnsi="仿宋" w:eastAsia="仿宋"/>
          <w:color w:val="auto"/>
          <w:sz w:val="28"/>
          <w:szCs w:val="28"/>
        </w:rPr>
        <w:t>九、公示期限</w:t>
      </w:r>
    </w:p>
    <w:p w14:paraId="41F30E3B">
      <w:pPr>
        <w:ind w:firstLine="560" w:firstLineChars="200"/>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2026年9月24日至2026年9月26日</w:t>
      </w:r>
    </w:p>
    <w:p w14:paraId="46A9209B">
      <w:pPr>
        <w:ind w:left="420"/>
        <w:rPr>
          <w:rFonts w:ascii="仿宋" w:hAnsi="仿宋" w:eastAsia="仿宋" w:cs="仿宋"/>
          <w:color w:val="auto"/>
          <w:sz w:val="28"/>
          <w:szCs w:val="28"/>
        </w:rPr>
      </w:pPr>
      <w:r>
        <w:rPr>
          <w:rFonts w:hint="eastAsia" w:ascii="仿宋" w:hAnsi="仿宋" w:eastAsia="仿宋" w:cs="仿宋"/>
          <w:color w:val="auto"/>
          <w:sz w:val="28"/>
          <w:szCs w:val="28"/>
        </w:rPr>
        <w:t>十、其他补充事宜</w:t>
      </w:r>
    </w:p>
    <w:p w14:paraId="3E799A29">
      <w:pPr>
        <w:ind w:firstLine="280" w:firstLineChars="100"/>
        <w:rPr>
          <w:rFonts w:ascii="仿宋" w:hAnsi="仿宋" w:eastAsia="仿宋"/>
          <w:color w:val="auto"/>
          <w:kern w:val="0"/>
          <w:sz w:val="28"/>
          <w:szCs w:val="28"/>
        </w:rPr>
      </w:pPr>
      <w:r>
        <w:rPr>
          <w:rFonts w:hint="eastAsia" w:ascii="仿宋" w:hAnsi="仿宋" w:eastAsia="仿宋"/>
          <w:color w:val="auto"/>
          <w:kern w:val="0"/>
          <w:sz w:val="28"/>
          <w:szCs w:val="28"/>
        </w:rPr>
        <w:t>（一）供应商质疑</w:t>
      </w:r>
    </w:p>
    <w:p w14:paraId="2EAD5E48">
      <w:pPr>
        <w:widowControl/>
        <w:ind w:firstLine="560" w:firstLineChars="200"/>
        <w:jc w:val="left"/>
        <w:rPr>
          <w:rFonts w:ascii="仿宋" w:hAnsi="仿宋" w:eastAsia="仿宋"/>
          <w:color w:val="auto"/>
          <w:kern w:val="0"/>
          <w:sz w:val="28"/>
          <w:szCs w:val="28"/>
        </w:rPr>
      </w:pPr>
      <w:r>
        <w:rPr>
          <w:rFonts w:ascii="仿宋" w:hAnsi="仿宋" w:eastAsia="仿宋"/>
          <w:color w:val="auto"/>
          <w:kern w:val="0"/>
          <w:sz w:val="28"/>
          <w:szCs w:val="28"/>
        </w:rPr>
        <w:t>供应商认为中标或者成交结果使自己的权益受到损害的</w:t>
      </w:r>
      <w:r>
        <w:rPr>
          <w:rFonts w:hint="eastAsia" w:ascii="仿宋" w:hAnsi="仿宋" w:eastAsia="仿宋"/>
          <w:color w:val="auto"/>
          <w:kern w:val="0"/>
          <w:sz w:val="28"/>
          <w:szCs w:val="28"/>
        </w:rPr>
        <w:t>，应当自本公告发布之日起七个工作日内</w:t>
      </w:r>
      <w:bookmarkStart w:id="0" w:name="_Hlk27380774"/>
      <w:r>
        <w:rPr>
          <w:rFonts w:hint="eastAsia" w:ascii="仿宋" w:hAnsi="仿宋" w:eastAsia="仿宋"/>
          <w:color w:val="auto"/>
          <w:kern w:val="0"/>
          <w:sz w:val="28"/>
          <w:szCs w:val="28"/>
        </w:rPr>
        <w:t>以书面形式向采联国际招标采购集团有限公司（或采购人）提出质疑，逾期将依法不予受理。</w:t>
      </w:r>
      <w:bookmarkEnd w:id="0"/>
    </w:p>
    <w:p w14:paraId="449AD81F">
      <w:pPr>
        <w:spacing w:line="360" w:lineRule="auto"/>
        <w:ind w:firstLine="280" w:firstLineChars="100"/>
        <w:rPr>
          <w:rFonts w:ascii="仿宋" w:hAnsi="仿宋" w:eastAsia="仿宋" w:cs="宋体"/>
          <w:color w:val="auto"/>
          <w:sz w:val="28"/>
          <w:szCs w:val="28"/>
        </w:rPr>
      </w:pPr>
      <w:r>
        <w:rPr>
          <w:rFonts w:hint="eastAsia" w:ascii="仿宋" w:hAnsi="仿宋" w:eastAsia="仿宋"/>
          <w:color w:val="auto"/>
          <w:kern w:val="0"/>
          <w:sz w:val="28"/>
          <w:szCs w:val="28"/>
        </w:rPr>
        <w:t>（二）</w:t>
      </w:r>
      <w:r>
        <w:rPr>
          <w:rFonts w:hint="eastAsia" w:ascii="仿宋" w:hAnsi="仿宋" w:eastAsia="仿宋" w:cs="宋体"/>
          <w:color w:val="auto"/>
          <w:sz w:val="28"/>
          <w:szCs w:val="28"/>
        </w:rPr>
        <w:t>本项目相关公告在以下媒体发布:</w:t>
      </w:r>
    </w:p>
    <w:p w14:paraId="6C1FCAA6">
      <w:pPr>
        <w:keepNext w:val="0"/>
        <w:keepLines w:val="0"/>
        <w:pageBreakBefore w:val="0"/>
        <w:widowControl w:val="0"/>
        <w:kinsoku/>
        <w:wordWrap w:val="0"/>
        <w:overflowPunct/>
        <w:topLinePunct w:val="0"/>
        <w:autoSpaceDE/>
        <w:autoSpaceDN/>
        <w:bidi w:val="0"/>
        <w:adjustRightInd/>
        <w:snapToGrid/>
        <w:ind w:firstLine="560" w:firstLineChars="200"/>
        <w:textAlignment w:val="auto"/>
        <w:rPr>
          <w:rFonts w:hint="eastAsia" w:ascii="仿宋" w:hAnsi="仿宋" w:eastAsia="仿宋" w:cs="宋体"/>
          <w:color w:val="auto"/>
          <w:kern w:val="0"/>
          <w:sz w:val="28"/>
          <w:szCs w:val="28"/>
        </w:rPr>
      </w:pPr>
      <w:r>
        <w:rPr>
          <w:rFonts w:hint="eastAsia" w:ascii="仿宋" w:hAnsi="仿宋" w:eastAsia="仿宋" w:cs="宋体"/>
          <w:color w:val="auto"/>
          <w:kern w:val="0"/>
          <w:sz w:val="28"/>
          <w:szCs w:val="28"/>
        </w:rPr>
        <w:t>相关媒体：深圳市社会保险基金管理局（http://hrss.sz.gov.cn/szsi/）、采购代理机构网站（www.chinapsp.cn）。相关公告在上述媒体上公布之日即视为有效送达，不再另行通知。</w:t>
      </w:r>
    </w:p>
    <w:p w14:paraId="1E70B2DD">
      <w:pPr>
        <w:ind w:left="420"/>
        <w:rPr>
          <w:rFonts w:ascii="仿宋" w:hAnsi="仿宋" w:eastAsia="仿宋" w:cs="宋体"/>
          <w:color w:val="auto"/>
          <w:kern w:val="0"/>
          <w:sz w:val="28"/>
          <w:szCs w:val="28"/>
        </w:rPr>
      </w:pPr>
      <w:r>
        <w:rPr>
          <w:rFonts w:hint="eastAsia" w:ascii="仿宋" w:hAnsi="仿宋" w:eastAsia="仿宋" w:cs="宋体"/>
          <w:color w:val="auto"/>
          <w:kern w:val="0"/>
          <w:sz w:val="28"/>
          <w:szCs w:val="28"/>
        </w:rPr>
        <w:t>十一、凡对本次公告内容提出询问，请按以下方式联系。</w:t>
      </w:r>
    </w:p>
    <w:p w14:paraId="30985D34">
      <w:pPr>
        <w:adjustRightInd w:val="0"/>
        <w:snapToGrid w:val="0"/>
        <w:spacing w:line="360" w:lineRule="auto"/>
        <w:ind w:left="1121" w:leftChars="238" w:hanging="621" w:hangingChars="222"/>
        <w:jc w:val="left"/>
        <w:rPr>
          <w:rFonts w:hint="eastAsia" w:ascii="仿宋" w:hAnsi="仿宋" w:eastAsia="仿宋" w:cs="宋体"/>
          <w:color w:val="auto"/>
          <w:sz w:val="28"/>
          <w:szCs w:val="28"/>
        </w:rPr>
      </w:pPr>
      <w:r>
        <w:rPr>
          <w:rFonts w:hint="eastAsia" w:ascii="仿宋" w:hAnsi="仿宋" w:eastAsia="仿宋" w:cs="宋体"/>
          <w:color w:val="auto"/>
          <w:sz w:val="28"/>
          <w:szCs w:val="28"/>
        </w:rPr>
        <w:t>（一）采购人信息</w:t>
      </w:r>
    </w:p>
    <w:p w14:paraId="02B29542">
      <w:pPr>
        <w:adjustRightInd w:val="0"/>
        <w:snapToGrid w:val="0"/>
        <w:spacing w:line="360" w:lineRule="auto"/>
        <w:ind w:left="1121" w:leftChars="238" w:hanging="621" w:hangingChars="222"/>
        <w:jc w:val="left"/>
        <w:rPr>
          <w:rFonts w:hint="eastAsia" w:ascii="仿宋" w:hAnsi="仿宋" w:eastAsia="仿宋"/>
          <w:color w:val="auto"/>
          <w:sz w:val="28"/>
          <w:szCs w:val="28"/>
          <w:lang w:eastAsia="zh-CN"/>
        </w:rPr>
      </w:pPr>
      <w:r>
        <w:rPr>
          <w:rFonts w:hint="eastAsia" w:ascii="仿宋" w:hAnsi="仿宋" w:eastAsia="仿宋"/>
          <w:color w:val="auto"/>
          <w:sz w:val="28"/>
          <w:szCs w:val="28"/>
        </w:rPr>
        <w:t>名称：</w:t>
      </w:r>
      <w:r>
        <w:rPr>
          <w:rFonts w:hint="eastAsia" w:ascii="仿宋" w:hAnsi="仿宋" w:eastAsia="仿宋" w:cs="宋体"/>
          <w:bCs/>
          <w:color w:val="auto"/>
          <w:kern w:val="0"/>
          <w:sz w:val="28"/>
          <w:szCs w:val="28"/>
          <w:lang w:eastAsia="zh-CN"/>
        </w:rPr>
        <w:t>深圳市社会保险基金管理局</w:t>
      </w:r>
    </w:p>
    <w:p w14:paraId="30CD1043">
      <w:pPr>
        <w:adjustRightInd w:val="0"/>
        <w:snapToGrid w:val="0"/>
        <w:spacing w:line="360" w:lineRule="auto"/>
        <w:ind w:left="1121" w:leftChars="238" w:hanging="621" w:hangingChars="222"/>
        <w:jc w:val="left"/>
        <w:rPr>
          <w:rFonts w:ascii="仿宋" w:hAnsi="仿宋" w:eastAsia="仿宋"/>
          <w:color w:val="auto"/>
          <w:sz w:val="28"/>
          <w:szCs w:val="28"/>
        </w:rPr>
      </w:pPr>
      <w:r>
        <w:rPr>
          <w:rFonts w:hint="eastAsia" w:ascii="仿宋" w:hAnsi="仿宋" w:eastAsia="仿宋"/>
          <w:color w:val="auto"/>
          <w:sz w:val="28"/>
          <w:szCs w:val="28"/>
        </w:rPr>
        <w:t>地址：深圳市福田区深南中路8005号深圳人才园</w:t>
      </w:r>
    </w:p>
    <w:p w14:paraId="3777DD90">
      <w:pPr>
        <w:adjustRightInd w:val="0"/>
        <w:snapToGrid w:val="0"/>
        <w:spacing w:line="360" w:lineRule="auto"/>
        <w:ind w:left="1121" w:leftChars="238" w:hanging="621" w:hangingChars="222"/>
        <w:jc w:val="left"/>
        <w:rPr>
          <w:rFonts w:ascii="仿宋" w:hAnsi="仿宋" w:eastAsia="仿宋"/>
          <w:color w:val="auto"/>
          <w:sz w:val="28"/>
          <w:szCs w:val="28"/>
        </w:rPr>
      </w:pPr>
      <w:bookmarkStart w:id="1" w:name="_Toc28359086"/>
      <w:bookmarkStart w:id="2" w:name="_Toc28359009"/>
      <w:r>
        <w:rPr>
          <w:rFonts w:hint="eastAsia" w:ascii="仿宋" w:hAnsi="仿宋" w:eastAsia="仿宋" w:cs="宋体"/>
          <w:color w:val="auto"/>
          <w:sz w:val="28"/>
          <w:szCs w:val="28"/>
        </w:rPr>
        <w:t>（</w:t>
      </w:r>
      <w:r>
        <w:rPr>
          <w:rFonts w:hint="eastAsia" w:ascii="仿宋" w:hAnsi="仿宋" w:eastAsia="仿宋" w:cs="宋体"/>
          <w:color w:val="auto"/>
          <w:sz w:val="28"/>
          <w:szCs w:val="28"/>
          <w:lang w:eastAsia="zh-CN"/>
        </w:rPr>
        <w:t>二</w:t>
      </w:r>
      <w:r>
        <w:rPr>
          <w:rFonts w:hint="eastAsia" w:ascii="仿宋" w:hAnsi="仿宋" w:eastAsia="仿宋" w:cs="宋体"/>
          <w:color w:val="auto"/>
          <w:sz w:val="28"/>
          <w:szCs w:val="28"/>
        </w:rPr>
        <w:t>）采购代理机构</w:t>
      </w:r>
      <w:bookmarkEnd w:id="1"/>
      <w:bookmarkEnd w:id="2"/>
    </w:p>
    <w:p w14:paraId="4966975E">
      <w:pPr>
        <w:adjustRightInd w:val="0"/>
        <w:snapToGrid w:val="0"/>
        <w:spacing w:line="360" w:lineRule="auto"/>
        <w:ind w:left="1121" w:leftChars="238" w:hanging="621" w:hangingChars="222"/>
        <w:rPr>
          <w:rFonts w:ascii="仿宋" w:hAnsi="仿宋" w:eastAsia="仿宋"/>
          <w:color w:val="auto"/>
          <w:sz w:val="28"/>
          <w:szCs w:val="28"/>
        </w:rPr>
      </w:pPr>
      <w:r>
        <w:rPr>
          <w:rFonts w:hint="eastAsia" w:ascii="仿宋" w:hAnsi="仿宋" w:eastAsia="仿宋"/>
          <w:color w:val="auto"/>
          <w:sz w:val="28"/>
          <w:szCs w:val="28"/>
        </w:rPr>
        <w:t>名称：</w:t>
      </w:r>
      <w:r>
        <w:rPr>
          <w:rFonts w:hint="eastAsia" w:ascii="仿宋" w:hAnsi="仿宋" w:eastAsia="仿宋" w:cs="宋体"/>
          <w:color w:val="auto"/>
          <w:sz w:val="28"/>
          <w:szCs w:val="28"/>
        </w:rPr>
        <w:t>采联国际招标采购集团有限公司</w:t>
      </w:r>
    </w:p>
    <w:p w14:paraId="1B2DEDC3">
      <w:pPr>
        <w:adjustRightInd w:val="0"/>
        <w:snapToGrid w:val="0"/>
        <w:spacing w:line="360" w:lineRule="auto"/>
        <w:ind w:left="97" w:leftChars="46" w:firstLine="442" w:firstLineChars="158"/>
        <w:rPr>
          <w:rFonts w:hint="eastAsia" w:ascii="仿宋" w:hAnsi="仿宋" w:eastAsia="仿宋"/>
          <w:color w:val="auto"/>
          <w:sz w:val="28"/>
          <w:szCs w:val="28"/>
        </w:rPr>
      </w:pPr>
      <w:r>
        <w:rPr>
          <w:rFonts w:hint="eastAsia" w:ascii="仿宋" w:hAnsi="仿宋" w:eastAsia="仿宋"/>
          <w:color w:val="auto"/>
          <w:sz w:val="28"/>
          <w:szCs w:val="28"/>
        </w:rPr>
        <w:t>地址：深圳市福田区竹子林中国经贸大厦</w:t>
      </w:r>
      <w:bookmarkStart w:id="3" w:name="_Toc28359010"/>
      <w:bookmarkStart w:id="4" w:name="_Toc28359087"/>
      <w:r>
        <w:rPr>
          <w:rFonts w:hint="eastAsia" w:ascii="仿宋" w:hAnsi="仿宋" w:eastAsia="仿宋"/>
          <w:color w:val="auto"/>
          <w:sz w:val="28"/>
          <w:szCs w:val="28"/>
        </w:rPr>
        <w:t>10楼采联国际招标采购集团有限公司深圳分公司</w:t>
      </w:r>
    </w:p>
    <w:p w14:paraId="55C45DBB">
      <w:pPr>
        <w:adjustRightInd w:val="0"/>
        <w:snapToGrid w:val="0"/>
        <w:spacing w:line="360" w:lineRule="auto"/>
        <w:ind w:left="1121" w:leftChars="238" w:hanging="621" w:hangingChars="222"/>
        <w:rPr>
          <w:rFonts w:ascii="仿宋" w:hAnsi="仿宋" w:eastAsia="仿宋"/>
          <w:color w:val="auto"/>
          <w:sz w:val="28"/>
          <w:szCs w:val="28"/>
          <w:u w:val="single"/>
        </w:rPr>
      </w:pPr>
      <w:r>
        <w:rPr>
          <w:rFonts w:hint="eastAsia" w:ascii="仿宋" w:hAnsi="仿宋" w:eastAsia="仿宋" w:cs="宋体"/>
          <w:color w:val="auto"/>
          <w:sz w:val="28"/>
          <w:szCs w:val="28"/>
        </w:rPr>
        <w:t>（</w:t>
      </w:r>
      <w:r>
        <w:rPr>
          <w:rFonts w:hint="eastAsia" w:ascii="仿宋" w:hAnsi="仿宋" w:eastAsia="仿宋" w:cs="宋体"/>
          <w:color w:val="auto"/>
          <w:sz w:val="28"/>
          <w:szCs w:val="28"/>
          <w:lang w:eastAsia="zh-CN"/>
        </w:rPr>
        <w:t>三</w:t>
      </w:r>
      <w:r>
        <w:rPr>
          <w:rFonts w:hint="eastAsia" w:ascii="仿宋" w:hAnsi="仿宋" w:eastAsia="仿宋" w:cs="宋体"/>
          <w:color w:val="auto"/>
          <w:sz w:val="28"/>
          <w:szCs w:val="28"/>
        </w:rPr>
        <w:t>）项目</w:t>
      </w:r>
      <w:r>
        <w:rPr>
          <w:rFonts w:ascii="仿宋" w:hAnsi="仿宋" w:eastAsia="仿宋" w:cs="宋体"/>
          <w:color w:val="auto"/>
          <w:sz w:val="28"/>
          <w:szCs w:val="28"/>
        </w:rPr>
        <w:t>联系方式</w:t>
      </w:r>
      <w:bookmarkEnd w:id="3"/>
      <w:bookmarkEnd w:id="4"/>
    </w:p>
    <w:p w14:paraId="3DB8C0A0">
      <w:pPr>
        <w:pStyle w:val="9"/>
        <w:adjustRightInd w:val="0"/>
        <w:snapToGrid w:val="0"/>
        <w:spacing w:line="360" w:lineRule="auto"/>
        <w:ind w:left="1119" w:leftChars="266" w:hanging="560" w:hangingChars="200"/>
        <w:rPr>
          <w:rFonts w:hint="eastAsia" w:ascii="仿宋" w:hAnsi="仿宋" w:eastAsia="仿宋"/>
          <w:color w:val="auto"/>
          <w:sz w:val="28"/>
          <w:szCs w:val="28"/>
          <w:lang w:eastAsia="zh-CN"/>
        </w:rPr>
      </w:pPr>
      <w:r>
        <w:rPr>
          <w:rFonts w:hint="eastAsia" w:ascii="仿宋" w:hAnsi="仿宋" w:eastAsia="仿宋"/>
          <w:color w:val="auto"/>
          <w:sz w:val="28"/>
          <w:szCs w:val="28"/>
        </w:rPr>
        <w:t>项目联系人：</w:t>
      </w:r>
      <w:r>
        <w:rPr>
          <w:rFonts w:hint="eastAsia" w:ascii="仿宋" w:hAnsi="仿宋" w:eastAsia="仿宋" w:cs="宋体"/>
          <w:color w:val="auto"/>
          <w:sz w:val="28"/>
          <w:szCs w:val="28"/>
          <w:lang w:val="en-US" w:eastAsia="zh-CN"/>
        </w:rPr>
        <w:t>吕</w:t>
      </w:r>
      <w:r>
        <w:rPr>
          <w:rFonts w:hint="eastAsia" w:ascii="仿宋" w:hAnsi="仿宋" w:eastAsia="仿宋" w:cs="宋体"/>
          <w:color w:val="auto"/>
          <w:sz w:val="28"/>
          <w:szCs w:val="28"/>
        </w:rPr>
        <w:t>小姐</w:t>
      </w:r>
      <w:r>
        <w:rPr>
          <w:rFonts w:hint="eastAsia" w:ascii="仿宋" w:hAnsi="仿宋" w:eastAsia="仿宋" w:cs="宋体"/>
          <w:color w:val="auto"/>
          <w:sz w:val="28"/>
          <w:szCs w:val="28"/>
          <w:lang w:eastAsia="zh-CN"/>
        </w:rPr>
        <w:t>、</w:t>
      </w:r>
      <w:r>
        <w:rPr>
          <w:rFonts w:hint="eastAsia" w:ascii="仿宋" w:hAnsi="仿宋" w:eastAsia="仿宋" w:cs="宋体"/>
          <w:color w:val="auto"/>
          <w:sz w:val="28"/>
          <w:szCs w:val="28"/>
          <w:lang w:val="en-US" w:eastAsia="zh-CN"/>
        </w:rPr>
        <w:t>黄</w:t>
      </w:r>
      <w:r>
        <w:rPr>
          <w:rFonts w:hint="eastAsia" w:ascii="仿宋" w:hAnsi="仿宋" w:eastAsia="仿宋" w:cs="宋体"/>
          <w:color w:val="auto"/>
          <w:sz w:val="28"/>
          <w:szCs w:val="28"/>
        </w:rPr>
        <w:t>小姐</w:t>
      </w:r>
    </w:p>
    <w:p w14:paraId="4066C44D">
      <w:pPr>
        <w:keepNext w:val="0"/>
        <w:keepLines w:val="0"/>
        <w:pageBreakBefore w:val="0"/>
        <w:widowControl w:val="0"/>
        <w:kinsoku/>
        <w:wordWrap w:val="0"/>
        <w:overflowPunct/>
        <w:topLinePunct w:val="0"/>
        <w:autoSpaceDE/>
        <w:autoSpaceDN/>
        <w:bidi w:val="0"/>
        <w:adjustRightInd w:val="0"/>
        <w:snapToGrid w:val="0"/>
        <w:spacing w:line="360" w:lineRule="auto"/>
        <w:ind w:left="1119" w:leftChars="266" w:hanging="560" w:hangingChars="200"/>
        <w:textAlignment w:val="auto"/>
        <w:rPr>
          <w:rFonts w:hint="default" w:ascii="仿宋" w:hAnsi="仿宋" w:eastAsia="仿宋"/>
          <w:color w:val="auto"/>
          <w:sz w:val="28"/>
          <w:szCs w:val="28"/>
          <w:lang w:val="en-US" w:eastAsia="zh-CN"/>
        </w:rPr>
      </w:pPr>
      <w:r>
        <w:rPr>
          <w:rFonts w:hint="eastAsia" w:ascii="仿宋" w:hAnsi="仿宋" w:eastAsia="仿宋"/>
          <w:color w:val="auto"/>
          <w:sz w:val="28"/>
          <w:szCs w:val="28"/>
        </w:rPr>
        <w:t>电　话：0755-8837757</w:t>
      </w:r>
      <w:r>
        <w:rPr>
          <w:rFonts w:hint="eastAsia" w:ascii="仿宋" w:hAnsi="仿宋" w:eastAsia="仿宋"/>
          <w:color w:val="auto"/>
          <w:sz w:val="28"/>
          <w:szCs w:val="28"/>
          <w:lang w:val="en-US" w:eastAsia="zh-CN"/>
        </w:rPr>
        <w:t>2</w:t>
      </w:r>
      <w:r>
        <w:rPr>
          <w:rFonts w:hint="eastAsia" w:ascii="仿宋" w:hAnsi="仿宋" w:eastAsia="仿宋"/>
          <w:color w:val="auto"/>
          <w:sz w:val="28"/>
          <w:szCs w:val="28"/>
        </w:rPr>
        <w:t>转23</w:t>
      </w:r>
      <w:r>
        <w:rPr>
          <w:rFonts w:hint="eastAsia" w:ascii="仿宋" w:hAnsi="仿宋" w:eastAsia="仿宋"/>
          <w:color w:val="auto"/>
          <w:sz w:val="28"/>
          <w:szCs w:val="28"/>
          <w:lang w:val="en-US" w:eastAsia="zh-CN"/>
        </w:rPr>
        <w:t>33</w:t>
      </w:r>
      <w:r>
        <w:rPr>
          <w:rFonts w:hint="eastAsia" w:ascii="仿宋" w:hAnsi="仿宋" w:eastAsia="仿宋" w:cs="宋体"/>
          <w:color w:val="auto"/>
          <w:sz w:val="28"/>
          <w:szCs w:val="28"/>
          <w:lang w:eastAsia="zh-CN"/>
        </w:rPr>
        <w:t>、</w:t>
      </w:r>
      <w:r>
        <w:rPr>
          <w:rFonts w:hint="eastAsia" w:ascii="仿宋" w:hAnsi="仿宋" w:eastAsia="仿宋"/>
          <w:color w:val="auto"/>
          <w:sz w:val="28"/>
          <w:szCs w:val="28"/>
        </w:rPr>
        <w:t>0755-8837757</w:t>
      </w:r>
      <w:r>
        <w:rPr>
          <w:rFonts w:hint="eastAsia" w:ascii="仿宋" w:hAnsi="仿宋" w:eastAsia="仿宋"/>
          <w:color w:val="auto"/>
          <w:sz w:val="28"/>
          <w:szCs w:val="28"/>
          <w:lang w:val="en-US" w:eastAsia="zh-CN"/>
        </w:rPr>
        <w:t>2</w:t>
      </w:r>
      <w:r>
        <w:rPr>
          <w:rFonts w:hint="eastAsia" w:ascii="仿宋" w:hAnsi="仿宋" w:eastAsia="仿宋"/>
          <w:color w:val="auto"/>
          <w:sz w:val="28"/>
          <w:szCs w:val="28"/>
        </w:rPr>
        <w:t>转23</w:t>
      </w:r>
      <w:r>
        <w:rPr>
          <w:rFonts w:hint="eastAsia" w:ascii="仿宋" w:hAnsi="仿宋" w:eastAsia="仿宋"/>
          <w:color w:val="auto"/>
          <w:sz w:val="28"/>
          <w:szCs w:val="28"/>
          <w:lang w:val="en-US" w:eastAsia="zh-CN"/>
        </w:rPr>
        <w:t>07</w:t>
      </w:r>
    </w:p>
    <w:p w14:paraId="472DDDC3">
      <w:pPr>
        <w:adjustRightInd w:val="0"/>
        <w:snapToGrid w:val="0"/>
        <w:spacing w:line="360" w:lineRule="auto"/>
        <w:ind w:left="1119" w:leftChars="266" w:hanging="560" w:hangingChars="200"/>
        <w:rPr>
          <w:rFonts w:ascii="仿宋" w:hAnsi="仿宋" w:eastAsia="仿宋"/>
          <w:color w:val="auto"/>
          <w:sz w:val="28"/>
          <w:szCs w:val="28"/>
        </w:rPr>
      </w:pPr>
      <w:r>
        <w:rPr>
          <w:rFonts w:hint="eastAsia" w:ascii="仿宋" w:hAnsi="仿宋" w:eastAsia="仿宋"/>
          <w:color w:val="auto"/>
          <w:sz w:val="28"/>
          <w:szCs w:val="28"/>
        </w:rPr>
        <w:t xml:space="preserve">邮 </w:t>
      </w:r>
      <w:r>
        <w:rPr>
          <w:rFonts w:ascii="仿宋" w:hAnsi="仿宋" w:eastAsia="仿宋"/>
          <w:color w:val="auto"/>
          <w:sz w:val="28"/>
          <w:szCs w:val="28"/>
        </w:rPr>
        <w:t xml:space="preserve"> </w:t>
      </w:r>
      <w:r>
        <w:rPr>
          <w:rFonts w:hint="eastAsia" w:ascii="仿宋" w:hAnsi="仿宋" w:eastAsia="仿宋"/>
          <w:color w:val="auto"/>
          <w:sz w:val="28"/>
          <w:szCs w:val="28"/>
        </w:rPr>
        <w:t>编：518040</w:t>
      </w:r>
    </w:p>
    <w:p w14:paraId="295574E9">
      <w:pPr>
        <w:adjustRightInd w:val="0"/>
        <w:snapToGrid w:val="0"/>
        <w:spacing w:line="360" w:lineRule="auto"/>
        <w:ind w:left="1119" w:leftChars="266" w:hanging="560" w:hangingChars="200"/>
        <w:rPr>
          <w:rFonts w:ascii="仿宋" w:hAnsi="仿宋" w:eastAsia="仿宋"/>
          <w:color w:val="auto"/>
          <w:sz w:val="28"/>
          <w:szCs w:val="28"/>
        </w:rPr>
      </w:pPr>
      <w:r>
        <w:rPr>
          <w:rFonts w:hint="eastAsia" w:ascii="仿宋" w:hAnsi="仿宋" w:eastAsia="仿宋"/>
          <w:color w:val="auto"/>
          <w:sz w:val="28"/>
          <w:szCs w:val="28"/>
        </w:rPr>
        <w:t xml:space="preserve">邮 </w:t>
      </w:r>
      <w:r>
        <w:rPr>
          <w:rFonts w:hint="eastAsia" w:ascii="仿宋" w:hAnsi="仿宋" w:eastAsia="仿宋"/>
          <w:color w:val="auto"/>
          <w:sz w:val="28"/>
          <w:szCs w:val="28"/>
          <w:lang w:val="en-US" w:eastAsia="zh-CN"/>
        </w:rPr>
        <w:t xml:space="preserve"> </w:t>
      </w:r>
      <w:r>
        <w:rPr>
          <w:rFonts w:hint="eastAsia" w:ascii="仿宋" w:hAnsi="仿宋" w:eastAsia="仿宋"/>
          <w:color w:val="auto"/>
          <w:sz w:val="28"/>
          <w:szCs w:val="28"/>
        </w:rPr>
        <w:t>箱：cailiansz@126.com</w:t>
      </w:r>
    </w:p>
    <w:p w14:paraId="397C4F74">
      <w:pPr>
        <w:widowControl/>
        <w:ind w:left="420"/>
        <w:jc w:val="left"/>
        <w:rPr>
          <w:rFonts w:ascii="仿宋" w:hAnsi="仿宋" w:eastAsia="仿宋" w:cs="宋体"/>
          <w:color w:val="auto"/>
          <w:kern w:val="0"/>
          <w:sz w:val="28"/>
          <w:szCs w:val="28"/>
        </w:rPr>
      </w:pPr>
      <w:r>
        <w:rPr>
          <w:rFonts w:hint="eastAsia" w:ascii="仿宋" w:hAnsi="仿宋" w:eastAsia="仿宋" w:cs="宋体"/>
          <w:color w:val="auto"/>
          <w:kern w:val="0"/>
          <w:sz w:val="28"/>
          <w:szCs w:val="28"/>
        </w:rPr>
        <w:t>十二、附件</w:t>
      </w:r>
    </w:p>
    <w:p w14:paraId="5167E8C2">
      <w:pPr>
        <w:ind w:left="57" w:leftChars="27" w:firstLine="439" w:firstLineChars="157"/>
        <w:rPr>
          <w:rFonts w:ascii="仿宋" w:hAnsi="仿宋" w:eastAsia="仿宋" w:cs="宋体"/>
          <w:color w:val="auto"/>
          <w:kern w:val="0"/>
          <w:sz w:val="28"/>
          <w:szCs w:val="28"/>
          <w:highlight w:val="yellow"/>
        </w:rPr>
      </w:pPr>
      <w:r>
        <w:rPr>
          <w:rFonts w:hint="eastAsia" w:ascii="仿宋" w:hAnsi="仿宋" w:eastAsia="仿宋" w:cs="宋体"/>
          <w:color w:val="auto"/>
          <w:kern w:val="0"/>
          <w:sz w:val="28"/>
          <w:szCs w:val="28"/>
        </w:rPr>
        <w:t>（一）</w:t>
      </w:r>
      <w:r>
        <w:rPr>
          <w:rFonts w:hint="eastAsia" w:ascii="仿宋" w:hAnsi="仿宋" w:eastAsia="仿宋" w:cs="宋体"/>
          <w:color w:val="auto"/>
          <w:kern w:val="0"/>
          <w:sz w:val="28"/>
          <w:szCs w:val="28"/>
          <w:lang w:eastAsia="zh-CN"/>
        </w:rPr>
        <w:t>招标文件</w:t>
      </w:r>
    </w:p>
    <w:p w14:paraId="2D75FA24">
      <w:pPr>
        <w:ind w:left="57" w:leftChars="27" w:firstLine="439" w:firstLineChars="157"/>
        <w:rPr>
          <w:rFonts w:hint="eastAsia" w:ascii="仿宋" w:hAnsi="仿宋" w:eastAsia="仿宋" w:cs="宋体"/>
          <w:color w:val="auto"/>
          <w:kern w:val="0"/>
          <w:sz w:val="28"/>
          <w:szCs w:val="28"/>
          <w:lang w:val="en-US" w:eastAsia="zh-CN" w:bidi="ar-SA"/>
        </w:rPr>
      </w:pPr>
      <w:r>
        <w:rPr>
          <w:rFonts w:hint="eastAsia" w:ascii="仿宋" w:hAnsi="仿宋" w:eastAsia="仿宋" w:cs="宋体"/>
          <w:color w:val="auto"/>
          <w:kern w:val="0"/>
          <w:sz w:val="28"/>
          <w:szCs w:val="28"/>
        </w:rPr>
        <w:t>（</w:t>
      </w:r>
      <w:r>
        <w:rPr>
          <w:rFonts w:hint="eastAsia" w:ascii="仿宋" w:hAnsi="仿宋" w:eastAsia="仿宋" w:cs="宋体"/>
          <w:color w:val="auto"/>
          <w:kern w:val="0"/>
          <w:sz w:val="28"/>
          <w:szCs w:val="28"/>
          <w:lang w:eastAsia="zh-CN"/>
        </w:rPr>
        <w:t>二</w:t>
      </w:r>
      <w:r>
        <w:rPr>
          <w:rFonts w:hint="eastAsia" w:ascii="仿宋" w:hAnsi="仿宋" w:eastAsia="仿宋" w:cs="宋体"/>
          <w:color w:val="auto"/>
          <w:kern w:val="0"/>
          <w:sz w:val="28"/>
          <w:szCs w:val="28"/>
        </w:rPr>
        <w:t>）供应商诚信</w:t>
      </w:r>
    </w:p>
    <w:p w14:paraId="7878D9F2">
      <w:pPr>
        <w:ind w:left="57" w:leftChars="27" w:firstLine="329" w:firstLineChars="157"/>
        <w:jc w:val="left"/>
        <w:rPr>
          <w:rStyle w:val="19"/>
          <w:color w:val="auto"/>
        </w:rPr>
      </w:pPr>
      <w:r>
        <w:rPr>
          <w:rStyle w:val="19"/>
          <w:rFonts w:hint="eastAsia"/>
          <w:color w:val="auto"/>
          <w:lang w:val="en-US" w:eastAsia="zh-CN"/>
        </w:rPr>
        <w:t xml:space="preserve">  </w:t>
      </w:r>
      <w:r>
        <w:rPr>
          <w:rFonts w:hint="eastAsia" w:ascii="宋体" w:hAnsi="宋体" w:eastAsia="宋体" w:cs="宋体"/>
          <w:b/>
          <w:bCs/>
          <w:color w:val="auto"/>
          <w:kern w:val="2"/>
          <w:sz w:val="28"/>
          <w:szCs w:val="28"/>
          <w:lang w:val="en-US" w:eastAsia="zh-CN" w:bidi="ar-SA"/>
        </w:rPr>
        <w:t>注：附件信息需在采购代理机构（www.chinapsp.cn）网站查看</w:t>
      </w:r>
    </w:p>
    <w:p w14:paraId="01A98F33">
      <w:pPr>
        <w:ind w:left="57" w:leftChars="27" w:firstLine="441" w:firstLineChars="157"/>
        <w:jc w:val="right"/>
        <w:rPr>
          <w:rFonts w:ascii="仿宋" w:hAnsi="仿宋" w:eastAsia="仿宋"/>
          <w:b/>
          <w:color w:val="auto"/>
          <w:sz w:val="28"/>
          <w:szCs w:val="28"/>
          <w:u w:val="none"/>
        </w:rPr>
      </w:pPr>
      <w:r>
        <w:rPr>
          <w:rFonts w:hint="eastAsia" w:ascii="仿宋" w:hAnsi="仿宋" w:eastAsia="仿宋"/>
          <w:b/>
          <w:color w:val="auto"/>
          <w:sz w:val="28"/>
          <w:szCs w:val="28"/>
          <w:u w:val="none"/>
        </w:rPr>
        <w:t>采联国际招标采购集团有限公司</w:t>
      </w:r>
    </w:p>
    <w:p w14:paraId="7AC944ED">
      <w:pPr>
        <w:keepNext w:val="0"/>
        <w:keepLines w:val="0"/>
        <w:pageBreakBefore w:val="0"/>
        <w:widowControl w:val="0"/>
        <w:kinsoku/>
        <w:wordWrap/>
        <w:overflowPunct/>
        <w:topLinePunct w:val="0"/>
        <w:autoSpaceDE/>
        <w:autoSpaceDN/>
        <w:bidi w:val="0"/>
        <w:adjustRightInd w:val="0"/>
        <w:snapToGrid w:val="0"/>
        <w:spacing w:line="360" w:lineRule="auto"/>
        <w:ind w:firstLine="437"/>
        <w:jc w:val="right"/>
        <w:textAlignment w:val="auto"/>
        <w:rPr>
          <w:rFonts w:ascii="仿宋" w:hAnsi="仿宋" w:eastAsia="仿宋"/>
          <w:b/>
          <w:color w:val="auto"/>
          <w:sz w:val="28"/>
          <w:szCs w:val="28"/>
          <w:highlight w:val="none"/>
          <w:u w:val="none"/>
        </w:rPr>
      </w:pPr>
      <w:r>
        <w:rPr>
          <w:rFonts w:hint="eastAsia" w:ascii="仿宋" w:hAnsi="仿宋" w:eastAsia="仿宋"/>
          <w:b/>
          <w:color w:val="auto"/>
          <w:sz w:val="28"/>
          <w:szCs w:val="28"/>
          <w:highlight w:val="none"/>
          <w:u w:val="none"/>
        </w:rPr>
        <w:t>2026年9月</w:t>
      </w:r>
      <w:r>
        <w:rPr>
          <w:rFonts w:hint="eastAsia" w:ascii="仿宋" w:hAnsi="仿宋" w:eastAsia="仿宋"/>
          <w:b/>
          <w:color w:val="auto"/>
          <w:sz w:val="28"/>
          <w:szCs w:val="28"/>
          <w:highlight w:val="none"/>
          <w:u w:val="none"/>
          <w:lang w:val="en-US" w:eastAsia="zh-CN"/>
        </w:rPr>
        <w:t>23</w:t>
      </w:r>
      <w:bookmarkStart w:id="5" w:name="_GoBack"/>
      <w:bookmarkEnd w:id="5"/>
      <w:r>
        <w:rPr>
          <w:rFonts w:hint="eastAsia" w:ascii="仿宋" w:hAnsi="仿宋" w:eastAsia="仿宋"/>
          <w:b/>
          <w:color w:val="auto"/>
          <w:sz w:val="28"/>
          <w:szCs w:val="28"/>
          <w:highlight w:val="none"/>
          <w:u w:val="none"/>
        </w:rPr>
        <w:t>日</w:t>
      </w:r>
    </w:p>
    <w:p w14:paraId="0F150988">
      <w:pPr>
        <w:widowControl/>
        <w:spacing w:before="100" w:beforeAutospacing="1" w:after="100" w:afterAutospacing="1"/>
        <w:jc w:val="center"/>
        <w:rPr>
          <w:rFonts w:ascii="仿宋" w:hAnsi="仿宋" w:eastAsia="仿宋" w:cstheme="minorBidi"/>
          <w:color w:val="auto"/>
          <w:sz w:val="28"/>
          <w:szCs w:val="28"/>
        </w:rPr>
      </w:pPr>
    </w:p>
    <w:p w14:paraId="2F475759">
      <w:pPr>
        <w:rPr>
          <w:color w:val="auto"/>
        </w:rPr>
      </w:pPr>
    </w:p>
    <w:sectPr>
      <w:pgSz w:w="11906" w:h="16838"/>
      <w:pgMar w:top="1440" w:right="1134"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DD7C06"/>
    <w:multiLevelType w:val="singleLevel"/>
    <w:tmpl w:val="7FDD7C06"/>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4ZmNmNDdiYjliYmU3NDJmNmIxOGEyYmY5NzcxYmUifQ=="/>
    <w:docVar w:name="KSO_WPS_MARK_KEY" w:val="483f2a57-3b45-44e0-8383-6e8347083170"/>
  </w:docVars>
  <w:rsids>
    <w:rsidRoot w:val="00430B55"/>
    <w:rsid w:val="00004E37"/>
    <w:rsid w:val="0000797F"/>
    <w:rsid w:val="00037406"/>
    <w:rsid w:val="00040F29"/>
    <w:rsid w:val="00045F11"/>
    <w:rsid w:val="000670C8"/>
    <w:rsid w:val="000801F4"/>
    <w:rsid w:val="000815E8"/>
    <w:rsid w:val="00093379"/>
    <w:rsid w:val="000A5B41"/>
    <w:rsid w:val="000D7D7C"/>
    <w:rsid w:val="000F3591"/>
    <w:rsid w:val="00104A74"/>
    <w:rsid w:val="00115AC7"/>
    <w:rsid w:val="00127858"/>
    <w:rsid w:val="00155EC9"/>
    <w:rsid w:val="00174B43"/>
    <w:rsid w:val="001B2FD7"/>
    <w:rsid w:val="001E6BA1"/>
    <w:rsid w:val="00217419"/>
    <w:rsid w:val="00223B06"/>
    <w:rsid w:val="00235A41"/>
    <w:rsid w:val="00251E8D"/>
    <w:rsid w:val="002804FD"/>
    <w:rsid w:val="002D17E3"/>
    <w:rsid w:val="002E78E8"/>
    <w:rsid w:val="002F4CC6"/>
    <w:rsid w:val="002F7D23"/>
    <w:rsid w:val="003021D1"/>
    <w:rsid w:val="00322178"/>
    <w:rsid w:val="003226BB"/>
    <w:rsid w:val="00327A23"/>
    <w:rsid w:val="00334C25"/>
    <w:rsid w:val="0037269B"/>
    <w:rsid w:val="00381BF2"/>
    <w:rsid w:val="003A2ADF"/>
    <w:rsid w:val="003B043D"/>
    <w:rsid w:val="003D66D2"/>
    <w:rsid w:val="003D7060"/>
    <w:rsid w:val="003F61F4"/>
    <w:rsid w:val="00404D7D"/>
    <w:rsid w:val="00416B37"/>
    <w:rsid w:val="00430B55"/>
    <w:rsid w:val="00436061"/>
    <w:rsid w:val="00445B92"/>
    <w:rsid w:val="004662CB"/>
    <w:rsid w:val="00467B93"/>
    <w:rsid w:val="00473E97"/>
    <w:rsid w:val="004754B6"/>
    <w:rsid w:val="004808F2"/>
    <w:rsid w:val="004D455F"/>
    <w:rsid w:val="00573049"/>
    <w:rsid w:val="00576621"/>
    <w:rsid w:val="005B304B"/>
    <w:rsid w:val="005C093E"/>
    <w:rsid w:val="005C5AF3"/>
    <w:rsid w:val="005F5A82"/>
    <w:rsid w:val="005F6720"/>
    <w:rsid w:val="005F735A"/>
    <w:rsid w:val="006337AF"/>
    <w:rsid w:val="00634485"/>
    <w:rsid w:val="006442EB"/>
    <w:rsid w:val="00654071"/>
    <w:rsid w:val="00654BFD"/>
    <w:rsid w:val="00683C3D"/>
    <w:rsid w:val="006902A5"/>
    <w:rsid w:val="006B6DB3"/>
    <w:rsid w:val="006C0C4A"/>
    <w:rsid w:val="006D3071"/>
    <w:rsid w:val="006D3201"/>
    <w:rsid w:val="0071272F"/>
    <w:rsid w:val="00733C15"/>
    <w:rsid w:val="00745917"/>
    <w:rsid w:val="00757832"/>
    <w:rsid w:val="00777A20"/>
    <w:rsid w:val="007C2591"/>
    <w:rsid w:val="008025F1"/>
    <w:rsid w:val="00837B6C"/>
    <w:rsid w:val="00842E72"/>
    <w:rsid w:val="008553CE"/>
    <w:rsid w:val="008930D8"/>
    <w:rsid w:val="008F3AE8"/>
    <w:rsid w:val="009127E4"/>
    <w:rsid w:val="0093263A"/>
    <w:rsid w:val="00955E7A"/>
    <w:rsid w:val="0098101D"/>
    <w:rsid w:val="009A63E2"/>
    <w:rsid w:val="009B0517"/>
    <w:rsid w:val="009B3B09"/>
    <w:rsid w:val="009E24D6"/>
    <w:rsid w:val="00A027FF"/>
    <w:rsid w:val="00A02956"/>
    <w:rsid w:val="00A04E2C"/>
    <w:rsid w:val="00A15294"/>
    <w:rsid w:val="00A21FD6"/>
    <w:rsid w:val="00A423F9"/>
    <w:rsid w:val="00A458D3"/>
    <w:rsid w:val="00A82758"/>
    <w:rsid w:val="00A93813"/>
    <w:rsid w:val="00AA046A"/>
    <w:rsid w:val="00AA31A9"/>
    <w:rsid w:val="00AB0337"/>
    <w:rsid w:val="00AB520B"/>
    <w:rsid w:val="00AC347D"/>
    <w:rsid w:val="00AE2241"/>
    <w:rsid w:val="00AF2D84"/>
    <w:rsid w:val="00B00116"/>
    <w:rsid w:val="00B028F3"/>
    <w:rsid w:val="00B22240"/>
    <w:rsid w:val="00B22843"/>
    <w:rsid w:val="00B517A2"/>
    <w:rsid w:val="00B56A3F"/>
    <w:rsid w:val="00B94844"/>
    <w:rsid w:val="00BC5F13"/>
    <w:rsid w:val="00C009CC"/>
    <w:rsid w:val="00C144C2"/>
    <w:rsid w:val="00C14C85"/>
    <w:rsid w:val="00C53726"/>
    <w:rsid w:val="00C662FF"/>
    <w:rsid w:val="00CA4173"/>
    <w:rsid w:val="00CB000E"/>
    <w:rsid w:val="00CB25C8"/>
    <w:rsid w:val="00CC20AC"/>
    <w:rsid w:val="00D34A19"/>
    <w:rsid w:val="00D502B8"/>
    <w:rsid w:val="00D5530F"/>
    <w:rsid w:val="00D6242C"/>
    <w:rsid w:val="00D65D02"/>
    <w:rsid w:val="00D67B1A"/>
    <w:rsid w:val="00DA63EC"/>
    <w:rsid w:val="00DC2E45"/>
    <w:rsid w:val="00DE0CCD"/>
    <w:rsid w:val="00DE7163"/>
    <w:rsid w:val="00DF0334"/>
    <w:rsid w:val="00E1277C"/>
    <w:rsid w:val="00E1422B"/>
    <w:rsid w:val="00E4044F"/>
    <w:rsid w:val="00E80096"/>
    <w:rsid w:val="00EA3824"/>
    <w:rsid w:val="00EC2C7B"/>
    <w:rsid w:val="00EC320F"/>
    <w:rsid w:val="00EF1E0B"/>
    <w:rsid w:val="00EF1F85"/>
    <w:rsid w:val="00F01ED0"/>
    <w:rsid w:val="00F148FE"/>
    <w:rsid w:val="00F830D2"/>
    <w:rsid w:val="00FA5075"/>
    <w:rsid w:val="00FA5FF8"/>
    <w:rsid w:val="00FE1D4A"/>
    <w:rsid w:val="00FE314F"/>
    <w:rsid w:val="00FE3960"/>
    <w:rsid w:val="01786094"/>
    <w:rsid w:val="036E49E1"/>
    <w:rsid w:val="03977E2B"/>
    <w:rsid w:val="03A9358B"/>
    <w:rsid w:val="04401E77"/>
    <w:rsid w:val="048F5B60"/>
    <w:rsid w:val="078E2457"/>
    <w:rsid w:val="083111A7"/>
    <w:rsid w:val="09D937EA"/>
    <w:rsid w:val="09E614A1"/>
    <w:rsid w:val="0A6D7B38"/>
    <w:rsid w:val="0A9501C8"/>
    <w:rsid w:val="0B493832"/>
    <w:rsid w:val="0BDF6813"/>
    <w:rsid w:val="0C0A711D"/>
    <w:rsid w:val="0C0E68A3"/>
    <w:rsid w:val="0C564D28"/>
    <w:rsid w:val="0C7E602C"/>
    <w:rsid w:val="0CC209B5"/>
    <w:rsid w:val="0CC92832"/>
    <w:rsid w:val="0E903B52"/>
    <w:rsid w:val="0EA27B60"/>
    <w:rsid w:val="0F307EA4"/>
    <w:rsid w:val="108B5407"/>
    <w:rsid w:val="12EF7422"/>
    <w:rsid w:val="13095D43"/>
    <w:rsid w:val="137678B4"/>
    <w:rsid w:val="138275F0"/>
    <w:rsid w:val="147C7CA5"/>
    <w:rsid w:val="14C155ED"/>
    <w:rsid w:val="14D42DB1"/>
    <w:rsid w:val="150937C8"/>
    <w:rsid w:val="15761F97"/>
    <w:rsid w:val="17052EB2"/>
    <w:rsid w:val="17BE19D3"/>
    <w:rsid w:val="17FE0E64"/>
    <w:rsid w:val="188C32F1"/>
    <w:rsid w:val="1CC76CA7"/>
    <w:rsid w:val="1D576A65"/>
    <w:rsid w:val="1E5B7F7C"/>
    <w:rsid w:val="1F576995"/>
    <w:rsid w:val="1FAD62E6"/>
    <w:rsid w:val="201358D5"/>
    <w:rsid w:val="20BD4897"/>
    <w:rsid w:val="211D6C64"/>
    <w:rsid w:val="215A1951"/>
    <w:rsid w:val="22EC5646"/>
    <w:rsid w:val="230F7587"/>
    <w:rsid w:val="24EA02AB"/>
    <w:rsid w:val="260C212E"/>
    <w:rsid w:val="26466A61"/>
    <w:rsid w:val="26E93C26"/>
    <w:rsid w:val="274E5296"/>
    <w:rsid w:val="27F05BD9"/>
    <w:rsid w:val="284E5408"/>
    <w:rsid w:val="2AC1560A"/>
    <w:rsid w:val="2B585F6F"/>
    <w:rsid w:val="2C0B5CAC"/>
    <w:rsid w:val="2C4F0432"/>
    <w:rsid w:val="2C753B49"/>
    <w:rsid w:val="2D8251B8"/>
    <w:rsid w:val="2D8D7A26"/>
    <w:rsid w:val="2E2506F5"/>
    <w:rsid w:val="2E8064A7"/>
    <w:rsid w:val="2EF87941"/>
    <w:rsid w:val="2FA33530"/>
    <w:rsid w:val="2FB64A9F"/>
    <w:rsid w:val="30831630"/>
    <w:rsid w:val="31EB11BF"/>
    <w:rsid w:val="32B36CE8"/>
    <w:rsid w:val="32BE2005"/>
    <w:rsid w:val="34056568"/>
    <w:rsid w:val="35BE10C4"/>
    <w:rsid w:val="37517610"/>
    <w:rsid w:val="37DC40A9"/>
    <w:rsid w:val="37E8065D"/>
    <w:rsid w:val="38603D50"/>
    <w:rsid w:val="386E654A"/>
    <w:rsid w:val="3881462B"/>
    <w:rsid w:val="39812B34"/>
    <w:rsid w:val="3A3951BD"/>
    <w:rsid w:val="3A9C12B9"/>
    <w:rsid w:val="3B403AF8"/>
    <w:rsid w:val="3C495460"/>
    <w:rsid w:val="3D015476"/>
    <w:rsid w:val="3D340AFA"/>
    <w:rsid w:val="3F677FE7"/>
    <w:rsid w:val="3F8E1B07"/>
    <w:rsid w:val="405C3E41"/>
    <w:rsid w:val="41AD1D1E"/>
    <w:rsid w:val="42386A23"/>
    <w:rsid w:val="42480623"/>
    <w:rsid w:val="42E05F26"/>
    <w:rsid w:val="43841022"/>
    <w:rsid w:val="438C5687"/>
    <w:rsid w:val="4584081E"/>
    <w:rsid w:val="45CD4953"/>
    <w:rsid w:val="46435FB5"/>
    <w:rsid w:val="465670F7"/>
    <w:rsid w:val="47143C3C"/>
    <w:rsid w:val="47CA713A"/>
    <w:rsid w:val="4A341B73"/>
    <w:rsid w:val="4A367621"/>
    <w:rsid w:val="4A7B0125"/>
    <w:rsid w:val="4B8E31F1"/>
    <w:rsid w:val="4BDE4FE9"/>
    <w:rsid w:val="4BF34243"/>
    <w:rsid w:val="501716A5"/>
    <w:rsid w:val="501A79B1"/>
    <w:rsid w:val="50431E61"/>
    <w:rsid w:val="50FE2F65"/>
    <w:rsid w:val="5142151C"/>
    <w:rsid w:val="52E7009A"/>
    <w:rsid w:val="52EA4E4F"/>
    <w:rsid w:val="533A2DE6"/>
    <w:rsid w:val="538A2E61"/>
    <w:rsid w:val="544F5140"/>
    <w:rsid w:val="573B2060"/>
    <w:rsid w:val="57CD4D3F"/>
    <w:rsid w:val="593C217C"/>
    <w:rsid w:val="59700C85"/>
    <w:rsid w:val="59846F42"/>
    <w:rsid w:val="59D6405A"/>
    <w:rsid w:val="5A673229"/>
    <w:rsid w:val="5AED7A19"/>
    <w:rsid w:val="5B9C5154"/>
    <w:rsid w:val="5BB46074"/>
    <w:rsid w:val="5CBC610A"/>
    <w:rsid w:val="5CDD5A24"/>
    <w:rsid w:val="5D201AFA"/>
    <w:rsid w:val="5D88268C"/>
    <w:rsid w:val="5EF53F3F"/>
    <w:rsid w:val="5F830454"/>
    <w:rsid w:val="5FD70719"/>
    <w:rsid w:val="5FDA03C1"/>
    <w:rsid w:val="60212FE5"/>
    <w:rsid w:val="6062696C"/>
    <w:rsid w:val="6126113D"/>
    <w:rsid w:val="62BC43B0"/>
    <w:rsid w:val="63AB687C"/>
    <w:rsid w:val="655A5E64"/>
    <w:rsid w:val="659C538B"/>
    <w:rsid w:val="675A1129"/>
    <w:rsid w:val="69A97E87"/>
    <w:rsid w:val="6A466D71"/>
    <w:rsid w:val="6A740B71"/>
    <w:rsid w:val="6AA818C5"/>
    <w:rsid w:val="6EE964AB"/>
    <w:rsid w:val="6F286FD3"/>
    <w:rsid w:val="712824D8"/>
    <w:rsid w:val="71C03825"/>
    <w:rsid w:val="72727742"/>
    <w:rsid w:val="73100F14"/>
    <w:rsid w:val="74097F98"/>
    <w:rsid w:val="74570E00"/>
    <w:rsid w:val="74E0358A"/>
    <w:rsid w:val="76376A59"/>
    <w:rsid w:val="775B7940"/>
    <w:rsid w:val="78447B72"/>
    <w:rsid w:val="789E5C8D"/>
    <w:rsid w:val="78AA2807"/>
    <w:rsid w:val="79393B8B"/>
    <w:rsid w:val="7A4C6282"/>
    <w:rsid w:val="7A63170E"/>
    <w:rsid w:val="7ACD5F49"/>
    <w:rsid w:val="7AFD50A4"/>
    <w:rsid w:val="7AFE508C"/>
    <w:rsid w:val="7C122B9D"/>
    <w:rsid w:val="7C354ADD"/>
    <w:rsid w:val="7C7D4C35"/>
    <w:rsid w:val="7D225963"/>
    <w:rsid w:val="7E6A2C00"/>
    <w:rsid w:val="DE73E8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20"/>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2"/>
    <w:basedOn w:val="1"/>
    <w:qFormat/>
    <w:uiPriority w:val="0"/>
    <w:pPr>
      <w:spacing w:line="360" w:lineRule="auto"/>
    </w:pPr>
    <w:rPr>
      <w:sz w:val="24"/>
    </w:rPr>
  </w:style>
  <w:style w:type="paragraph" w:styleId="6">
    <w:name w:val="Normal Indent"/>
    <w:basedOn w:val="1"/>
    <w:next w:val="7"/>
    <w:qFormat/>
    <w:uiPriority w:val="0"/>
    <w:pPr>
      <w:ind w:firstLine="420" w:firstLineChars="200"/>
    </w:pPr>
    <w:rPr>
      <w:szCs w:val="21"/>
    </w:rPr>
  </w:style>
  <w:style w:type="paragraph" w:styleId="7">
    <w:name w:val="footer"/>
    <w:basedOn w:val="1"/>
    <w:link w:val="25"/>
    <w:autoRedefine/>
    <w:unhideWhenUsed/>
    <w:qFormat/>
    <w:uiPriority w:val="99"/>
    <w:pPr>
      <w:tabs>
        <w:tab w:val="center" w:pos="4153"/>
        <w:tab w:val="right" w:pos="8306"/>
      </w:tabs>
      <w:snapToGrid w:val="0"/>
      <w:jc w:val="left"/>
    </w:pPr>
    <w:rPr>
      <w:sz w:val="18"/>
      <w:szCs w:val="18"/>
    </w:rPr>
  </w:style>
  <w:style w:type="paragraph" w:styleId="8">
    <w:name w:val="annotation text"/>
    <w:basedOn w:val="1"/>
    <w:link w:val="22"/>
    <w:autoRedefine/>
    <w:unhideWhenUsed/>
    <w:qFormat/>
    <w:uiPriority w:val="0"/>
    <w:pPr>
      <w:jc w:val="left"/>
    </w:pPr>
  </w:style>
  <w:style w:type="paragraph" w:styleId="9">
    <w:name w:val="Plain Text"/>
    <w:basedOn w:val="1"/>
    <w:link w:val="21"/>
    <w:autoRedefine/>
    <w:qFormat/>
    <w:uiPriority w:val="0"/>
    <w:rPr>
      <w:rFonts w:ascii="宋体" w:hAnsi="Courier New" w:eastAsiaTheme="minorEastAsia" w:cstheme="minorBidi"/>
      <w:szCs w:val="22"/>
    </w:rPr>
  </w:style>
  <w:style w:type="paragraph" w:styleId="10">
    <w:name w:val="Balloon Text"/>
    <w:basedOn w:val="1"/>
    <w:link w:val="23"/>
    <w:autoRedefine/>
    <w:semiHidden/>
    <w:unhideWhenUsed/>
    <w:qFormat/>
    <w:uiPriority w:val="99"/>
    <w:rPr>
      <w:sz w:val="18"/>
      <w:szCs w:val="18"/>
    </w:rPr>
  </w:style>
  <w:style w:type="paragraph" w:styleId="11">
    <w:name w:val="header"/>
    <w:basedOn w:val="1"/>
    <w:link w:val="2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qFormat/>
    <w:uiPriority w:val="0"/>
    <w:pPr>
      <w:snapToGrid w:val="0"/>
      <w:jc w:val="left"/>
    </w:pPr>
    <w:rPr>
      <w:sz w:val="18"/>
    </w:rPr>
  </w:style>
  <w:style w:type="paragraph" w:styleId="13">
    <w:name w:val="Normal (Web)"/>
    <w:basedOn w:val="1"/>
    <w:semiHidden/>
    <w:unhideWhenUsed/>
    <w:qFormat/>
    <w:uiPriority w:val="99"/>
    <w:rPr>
      <w:sz w:val="24"/>
    </w:rPr>
  </w:style>
  <w:style w:type="paragraph" w:styleId="14">
    <w:name w:val="annotation subject"/>
    <w:basedOn w:val="8"/>
    <w:next w:val="8"/>
    <w:link w:val="26"/>
    <w:autoRedefine/>
    <w:semiHidden/>
    <w:unhideWhenUsed/>
    <w:qFormat/>
    <w:uiPriority w:val="99"/>
    <w:rPr>
      <w:b/>
      <w:bCs/>
    </w:rPr>
  </w:style>
  <w:style w:type="table" w:styleId="16">
    <w:name w:val="Table Grid"/>
    <w:basedOn w:val="1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autoRedefine/>
    <w:unhideWhenUsed/>
    <w:qFormat/>
    <w:uiPriority w:val="99"/>
    <w:rPr>
      <w:color w:val="0000FF" w:themeColor="hyperlink"/>
      <w:u w:val="single"/>
      <w14:textFill>
        <w14:solidFill>
          <w14:schemeClr w14:val="hlink"/>
        </w14:solidFill>
      </w14:textFill>
    </w:rPr>
  </w:style>
  <w:style w:type="character" w:styleId="19">
    <w:name w:val="annotation reference"/>
    <w:basedOn w:val="17"/>
    <w:autoRedefine/>
    <w:unhideWhenUsed/>
    <w:qFormat/>
    <w:uiPriority w:val="0"/>
    <w:rPr>
      <w:sz w:val="21"/>
      <w:szCs w:val="21"/>
    </w:rPr>
  </w:style>
  <w:style w:type="character" w:customStyle="1" w:styleId="20">
    <w:name w:val="标题 1 字符"/>
    <w:basedOn w:val="17"/>
    <w:link w:val="4"/>
    <w:autoRedefine/>
    <w:qFormat/>
    <w:uiPriority w:val="9"/>
    <w:rPr>
      <w:rFonts w:ascii="Times New Roman" w:hAnsi="Times New Roman" w:eastAsia="宋体" w:cs="Times New Roman"/>
      <w:b/>
      <w:bCs/>
      <w:kern w:val="44"/>
      <w:sz w:val="44"/>
      <w:szCs w:val="44"/>
    </w:rPr>
  </w:style>
  <w:style w:type="character" w:customStyle="1" w:styleId="21">
    <w:name w:val="纯文本 字符"/>
    <w:basedOn w:val="17"/>
    <w:link w:val="9"/>
    <w:autoRedefine/>
    <w:qFormat/>
    <w:uiPriority w:val="0"/>
    <w:rPr>
      <w:rFonts w:ascii="宋体" w:hAnsi="Courier New"/>
    </w:rPr>
  </w:style>
  <w:style w:type="character" w:customStyle="1" w:styleId="22">
    <w:name w:val="批注文字 字符"/>
    <w:basedOn w:val="17"/>
    <w:link w:val="8"/>
    <w:autoRedefine/>
    <w:qFormat/>
    <w:uiPriority w:val="0"/>
    <w:rPr>
      <w:rFonts w:ascii="Times New Roman" w:hAnsi="Times New Roman" w:eastAsia="宋体" w:cs="Times New Roman"/>
      <w:szCs w:val="21"/>
    </w:rPr>
  </w:style>
  <w:style w:type="character" w:customStyle="1" w:styleId="23">
    <w:name w:val="批注框文本 字符"/>
    <w:basedOn w:val="17"/>
    <w:link w:val="10"/>
    <w:autoRedefine/>
    <w:semiHidden/>
    <w:qFormat/>
    <w:uiPriority w:val="99"/>
    <w:rPr>
      <w:rFonts w:ascii="Times New Roman" w:hAnsi="Times New Roman" w:eastAsia="宋体" w:cs="Times New Roman"/>
      <w:sz w:val="18"/>
      <w:szCs w:val="18"/>
    </w:rPr>
  </w:style>
  <w:style w:type="character" w:customStyle="1" w:styleId="24">
    <w:name w:val="页眉 字符"/>
    <w:basedOn w:val="17"/>
    <w:link w:val="11"/>
    <w:autoRedefine/>
    <w:qFormat/>
    <w:uiPriority w:val="99"/>
    <w:rPr>
      <w:rFonts w:ascii="Times New Roman" w:hAnsi="Times New Roman" w:eastAsia="宋体" w:cs="Times New Roman"/>
      <w:sz w:val="18"/>
      <w:szCs w:val="18"/>
    </w:rPr>
  </w:style>
  <w:style w:type="character" w:customStyle="1" w:styleId="25">
    <w:name w:val="页脚 字符"/>
    <w:basedOn w:val="17"/>
    <w:link w:val="7"/>
    <w:autoRedefine/>
    <w:qFormat/>
    <w:uiPriority w:val="99"/>
    <w:rPr>
      <w:rFonts w:ascii="Times New Roman" w:hAnsi="Times New Roman" w:eastAsia="宋体" w:cs="Times New Roman"/>
      <w:sz w:val="18"/>
      <w:szCs w:val="18"/>
    </w:rPr>
  </w:style>
  <w:style w:type="character" w:customStyle="1" w:styleId="26">
    <w:name w:val="批注主题 字符"/>
    <w:basedOn w:val="22"/>
    <w:link w:val="14"/>
    <w:autoRedefine/>
    <w:semiHidden/>
    <w:qFormat/>
    <w:uiPriority w:val="99"/>
    <w:rPr>
      <w:rFonts w:ascii="Times New Roman" w:hAnsi="Times New Roman" w:eastAsia="宋体" w:cs="Times New Roman"/>
      <w:b/>
      <w:bCs/>
      <w:szCs w:val="21"/>
    </w:rPr>
  </w:style>
  <w:style w:type="character" w:customStyle="1" w:styleId="27">
    <w:name w:val="未处理的提及1"/>
    <w:basedOn w:val="17"/>
    <w:autoRedefine/>
    <w:semiHidden/>
    <w:unhideWhenUsed/>
    <w:qFormat/>
    <w:uiPriority w:val="99"/>
    <w:rPr>
      <w:color w:val="605E5C"/>
      <w:shd w:val="clear" w:color="auto" w:fill="E1DFDD"/>
    </w:rPr>
  </w:style>
  <w:style w:type="paragraph" w:styleId="28">
    <w:name w:val="List Paragraph"/>
    <w:basedOn w:val="1"/>
    <w:link w:val="29"/>
    <w:autoRedefine/>
    <w:qFormat/>
    <w:uiPriority w:val="34"/>
    <w:pPr>
      <w:ind w:firstLine="420" w:firstLineChars="200"/>
    </w:pPr>
  </w:style>
  <w:style w:type="character" w:customStyle="1" w:styleId="29">
    <w:name w:val="列表段落 字符"/>
    <w:link w:val="28"/>
    <w:autoRedefine/>
    <w:qFormat/>
    <w:uiPriority w:val="34"/>
    <w:rPr>
      <w:kern w:val="2"/>
      <w:sz w:val="21"/>
      <w:szCs w:val="21"/>
    </w:rPr>
  </w:style>
  <w:style w:type="character" w:customStyle="1" w:styleId="30">
    <w:name w:val="未处理的提及2"/>
    <w:basedOn w:val="17"/>
    <w:autoRedefine/>
    <w:semiHidden/>
    <w:unhideWhenUsed/>
    <w:qFormat/>
    <w:uiPriority w:val="99"/>
    <w:rPr>
      <w:color w:val="605E5C"/>
      <w:shd w:val="clear" w:color="auto" w:fill="E1DFDD"/>
    </w:rPr>
  </w:style>
  <w:style w:type="paragraph" w:customStyle="1" w:styleId="31">
    <w:name w:val="列出段落11"/>
    <w:basedOn w:val="1"/>
    <w:qFormat/>
    <w:uiPriority w:val="99"/>
    <w:pPr>
      <w:ind w:firstLine="420" w:firstLineChars="200"/>
    </w:pPr>
    <w:rPr>
      <w:rFonts w:ascii="Calibri" w:hAnsi="Calibri" w:eastAsia="宋体"/>
      <w:sz w:val="21"/>
      <w:szCs w:val="22"/>
    </w:rPr>
  </w:style>
  <w:style w:type="paragraph" w:customStyle="1" w:styleId="3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4</Pages>
  <Words>1088</Words>
  <Characters>1365</Characters>
  <Lines>13</Lines>
  <Paragraphs>3</Paragraphs>
  <TotalTime>4</TotalTime>
  <ScaleCrop>false</ScaleCrop>
  <LinksUpToDate>false</LinksUpToDate>
  <CharactersWithSpaces>1385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2020-07-31T10:45:00Z</dcterms:created>
  <dc:creator>魏炫</dc:creator>
  <cp:lastModifiedBy>李云</cp:lastModifiedBy>
  <dcterms:modified xsi:type="dcterms:W3CDTF">2026-09-23T06:46:54Z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35B48894556E4C158175E5AD068EA81E</vt:lpwstr>
  </property>
  <property fmtid="{D5CDD505-2E9C-101B-9397-08002B2CF9AE}" pid="4" name="KSOTemplateDocerSaveRecord">
    <vt:lpwstr>eyJoZGlkIjoiOGY1Y2ZkMWQ2Nzc0ZWE4YzE2ODBkZWMwOWE1MjhjNmIiLCJ1c2VySWQiOiIxODU1NzkxMDM0In0=</vt:lpwstr>
  </property>
</Properties>
</file>